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E6" w:rsidRDefault="00E317E6" w:rsidP="00E317E6">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1893781</wp:posOffset>
            </wp:positionH>
            <wp:positionV relativeFrom="paragraph">
              <wp:posOffset>-655320</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E317E6" w:rsidTr="00666B83">
        <w:trPr>
          <w:trHeight w:val="485"/>
        </w:trPr>
        <w:tc>
          <w:tcPr>
            <w:tcW w:w="4410" w:type="dxa"/>
            <w:vMerge w:val="restart"/>
            <w:vAlign w:val="center"/>
          </w:tcPr>
          <w:p w:rsidR="00E317E6" w:rsidRDefault="00E317E6" w:rsidP="00666B83">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E317E6" w:rsidRPr="00204E29" w:rsidRDefault="00E317E6" w:rsidP="00666B83">
            <w:pPr>
              <w:pStyle w:val="Head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E317E6" w:rsidRPr="00066624" w:rsidRDefault="00E317E6" w:rsidP="00666B83">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E317E6" w:rsidTr="00666B83">
        <w:trPr>
          <w:trHeight w:val="485"/>
        </w:trPr>
        <w:tc>
          <w:tcPr>
            <w:tcW w:w="4410" w:type="dxa"/>
            <w:vMerge/>
            <w:vAlign w:val="center"/>
          </w:tcPr>
          <w:p w:rsidR="00E317E6" w:rsidRDefault="00E317E6" w:rsidP="00666B83">
            <w:pPr>
              <w:pStyle w:val="Header"/>
              <w:rPr>
                <w:noProof/>
              </w:rPr>
            </w:pPr>
          </w:p>
        </w:tc>
        <w:tc>
          <w:tcPr>
            <w:tcW w:w="2250" w:type="dxa"/>
            <w:shd w:val="clear" w:color="auto" w:fill="C0504D" w:themeFill="accent2"/>
            <w:vAlign w:val="center"/>
          </w:tcPr>
          <w:p w:rsidR="00E317E6" w:rsidRPr="00574BD1" w:rsidRDefault="00E317E6" w:rsidP="00666B83">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w:t>
            </w:r>
            <w:r w:rsidR="00DB576F">
              <w:rPr>
                <w:b/>
                <w:color w:val="FFFFFF" w:themeColor="background1"/>
              </w:rPr>
              <w:t>3</w:t>
            </w:r>
          </w:p>
        </w:tc>
        <w:tc>
          <w:tcPr>
            <w:tcW w:w="3060" w:type="dxa"/>
            <w:shd w:val="clear" w:color="auto" w:fill="C0504D" w:themeFill="accent2"/>
            <w:vAlign w:val="center"/>
          </w:tcPr>
          <w:p w:rsidR="00E317E6" w:rsidRPr="00066624" w:rsidRDefault="00E317E6" w:rsidP="0034135D">
            <w:pPr>
              <w:pStyle w:val="Header"/>
              <w:rPr>
                <w:rFonts w:ascii="Arial" w:hAnsi="Arial"/>
                <w:b/>
                <w:i/>
                <w:color w:val="FFFFFF" w:themeColor="background1"/>
                <w:sz w:val="16"/>
                <w:szCs w:val="16"/>
              </w:rPr>
            </w:pPr>
            <w:proofErr w:type="spellStart"/>
            <w:r>
              <w:rPr>
                <w:rFonts w:ascii="Arial" w:hAnsi="Arial"/>
                <w:b/>
                <w:i/>
                <w:color w:val="FFFFFF" w:themeColor="background1"/>
                <w:sz w:val="16"/>
                <w:szCs w:val="16"/>
              </w:rPr>
              <w:t>Effectivity</w:t>
            </w:r>
            <w:proofErr w:type="spellEnd"/>
            <w:r>
              <w:rPr>
                <w:rFonts w:ascii="Arial" w:hAnsi="Arial"/>
                <w:b/>
                <w:i/>
                <w:color w:val="FFFFFF" w:themeColor="background1"/>
                <w:sz w:val="16"/>
                <w:szCs w:val="16"/>
              </w:rPr>
              <w:t xml:space="preserve"> Date: 2016</w:t>
            </w:r>
          </w:p>
        </w:tc>
      </w:tr>
    </w:tbl>
    <w:p w:rsidR="00E317E6" w:rsidRDefault="00E5363F" w:rsidP="00E317E6">
      <w:pPr>
        <w:spacing w:line="360" w:lineRule="auto"/>
        <w:rPr>
          <w:rFonts w:ascii="Arial" w:hAnsi="Arial" w:cs="Arial"/>
          <w:b/>
          <w:sz w:val="24"/>
          <w:szCs w:val="32"/>
        </w:rPr>
      </w:pPr>
      <w:r w:rsidRPr="00E5363F">
        <w:rPr>
          <w:noProof/>
          <w:lang w:val="en-PH" w:eastAsia="zh-TW"/>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THMwIAAFI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Eq7RMczAgAAUgQAAA4AAAAAAAAAAAAA&#10;AAAALgIAAGRycy9lMm9Eb2MueG1sUEsBAi0AFAAGAAgAAAAhADhpeU7hAAAACQEAAA8AAAAAAAAA&#10;AAAAAAAAjQQAAGRycy9kb3ducmV2LnhtbFBLBQYAAAAABAAEAPMAAACbBQAAAAA=&#10;" fillcolor="#b85c00" strokecolor="#963">
            <v:textbox>
              <w:txbxContent>
                <w:p w:rsidR="00E317E6" w:rsidRPr="001A37FF" w:rsidRDefault="00E317E6" w:rsidP="00E317E6">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E317E6" w:rsidRPr="001A37FF" w:rsidRDefault="00E317E6" w:rsidP="00E317E6">
                  <w:pPr>
                    <w:rPr>
                      <w:rFonts w:eastAsia="Times New Roman"/>
                      <w:lang w:val="pt-BR"/>
                    </w:rPr>
                  </w:pPr>
                </w:p>
              </w:txbxContent>
            </v:textbox>
          </v:shape>
        </w:pict>
      </w:r>
    </w:p>
    <w:p w:rsidR="00E317E6" w:rsidRDefault="00E317E6" w:rsidP="00E317E6">
      <w:pPr>
        <w:spacing w:line="360" w:lineRule="auto"/>
        <w:rPr>
          <w:rFonts w:ascii="Arial" w:hAnsi="Arial" w:cs="Arial"/>
          <w:b/>
          <w:sz w:val="24"/>
          <w:szCs w:val="32"/>
        </w:rPr>
      </w:pPr>
    </w:p>
    <w:p w:rsidR="00E8714D" w:rsidRDefault="007A299C" w:rsidP="008720D4">
      <w:pPr>
        <w:pStyle w:val="PlainText"/>
        <w:jc w:val="center"/>
        <w:rPr>
          <w:rFonts w:ascii="Arial" w:hAnsi="Arial" w:cs="Arial"/>
          <w:b/>
          <w:sz w:val="32"/>
          <w:szCs w:val="32"/>
        </w:rPr>
      </w:pPr>
      <w:r>
        <w:rPr>
          <w:rFonts w:ascii="Arial" w:hAnsi="Arial" w:cs="Arial"/>
          <w:b/>
          <w:sz w:val="32"/>
          <w:szCs w:val="32"/>
        </w:rPr>
        <w:t xml:space="preserve">TVIRD </w:t>
      </w:r>
      <w:r w:rsidR="00E8714D">
        <w:rPr>
          <w:rFonts w:ascii="Arial" w:hAnsi="Arial" w:cs="Arial"/>
          <w:b/>
          <w:sz w:val="32"/>
          <w:szCs w:val="32"/>
        </w:rPr>
        <w:t xml:space="preserve">Concludes Successful </w:t>
      </w:r>
      <w:r>
        <w:rPr>
          <w:rFonts w:ascii="Arial" w:hAnsi="Arial" w:cs="Arial"/>
          <w:b/>
          <w:sz w:val="32"/>
          <w:szCs w:val="32"/>
        </w:rPr>
        <w:t>ISO</w:t>
      </w:r>
      <w:r w:rsidR="00771B2E" w:rsidRPr="00771B2E">
        <w:rPr>
          <w:rFonts w:ascii="Arial" w:hAnsi="Arial" w:cs="Arial"/>
          <w:b/>
          <w:sz w:val="32"/>
          <w:szCs w:val="32"/>
        </w:rPr>
        <w:t xml:space="preserve"> </w:t>
      </w:r>
      <w:r w:rsidR="00E8714D">
        <w:rPr>
          <w:rFonts w:ascii="Arial" w:hAnsi="Arial" w:cs="Arial"/>
          <w:b/>
          <w:sz w:val="32"/>
          <w:szCs w:val="32"/>
        </w:rPr>
        <w:t xml:space="preserve">14001 </w:t>
      </w:r>
      <w:r w:rsidR="0015109F">
        <w:rPr>
          <w:rFonts w:ascii="Arial" w:hAnsi="Arial" w:cs="Arial"/>
          <w:b/>
          <w:sz w:val="32"/>
          <w:szCs w:val="32"/>
        </w:rPr>
        <w:t>Certification Process</w:t>
      </w:r>
    </w:p>
    <w:p w:rsidR="00E36324" w:rsidRDefault="007D2AE9" w:rsidP="008720D4">
      <w:pPr>
        <w:pStyle w:val="PlainText"/>
        <w:jc w:val="center"/>
        <w:rPr>
          <w:rFonts w:ascii="Arial" w:hAnsi="Arial" w:cs="Arial"/>
          <w:b/>
          <w:sz w:val="32"/>
          <w:szCs w:val="32"/>
        </w:rPr>
      </w:pPr>
      <w:proofErr w:type="gramStart"/>
      <w:r>
        <w:rPr>
          <w:rFonts w:ascii="Arial" w:hAnsi="Arial" w:cs="Arial"/>
          <w:b/>
          <w:sz w:val="32"/>
          <w:szCs w:val="32"/>
        </w:rPr>
        <w:t>at</w:t>
      </w:r>
      <w:proofErr w:type="gramEnd"/>
      <w:r>
        <w:rPr>
          <w:rFonts w:ascii="Arial" w:hAnsi="Arial" w:cs="Arial"/>
          <w:b/>
          <w:sz w:val="32"/>
          <w:szCs w:val="32"/>
        </w:rPr>
        <w:t xml:space="preserve"> its</w:t>
      </w:r>
      <w:r w:rsidR="00E8714D">
        <w:rPr>
          <w:rFonts w:ascii="Arial" w:hAnsi="Arial" w:cs="Arial"/>
          <w:b/>
          <w:sz w:val="32"/>
          <w:szCs w:val="32"/>
        </w:rPr>
        <w:t xml:space="preserve"> Agata Nickel </w:t>
      </w:r>
      <w:proofErr w:type="spellStart"/>
      <w:r w:rsidR="00E8714D">
        <w:rPr>
          <w:rFonts w:ascii="Arial" w:hAnsi="Arial" w:cs="Arial"/>
          <w:b/>
          <w:sz w:val="32"/>
          <w:szCs w:val="32"/>
        </w:rPr>
        <w:t>Laterite</w:t>
      </w:r>
      <w:proofErr w:type="spellEnd"/>
      <w:r w:rsidR="00E8714D">
        <w:rPr>
          <w:rFonts w:ascii="Arial" w:hAnsi="Arial" w:cs="Arial"/>
          <w:b/>
          <w:sz w:val="32"/>
          <w:szCs w:val="32"/>
        </w:rPr>
        <w:t xml:space="preserve"> Project</w:t>
      </w:r>
    </w:p>
    <w:p w:rsidR="00827AFB" w:rsidRPr="00F32B04" w:rsidRDefault="00D00AAF" w:rsidP="00981D9C">
      <w:pPr>
        <w:pStyle w:val="PlainText"/>
        <w:jc w:val="center"/>
        <w:rPr>
          <w:rFonts w:ascii="Arial" w:hAnsi="Arial" w:cs="Arial"/>
          <w:i/>
          <w:sz w:val="20"/>
          <w:szCs w:val="20"/>
        </w:rPr>
      </w:pPr>
      <w:r>
        <w:rPr>
          <w:rFonts w:ascii="Arial" w:hAnsi="Arial" w:cs="Arial"/>
          <w:i/>
          <w:sz w:val="20"/>
          <w:szCs w:val="20"/>
        </w:rPr>
        <w:t>Intertek Philippines</w:t>
      </w:r>
      <w:r w:rsidR="008720D4">
        <w:rPr>
          <w:rFonts w:ascii="Arial" w:hAnsi="Arial" w:cs="Arial"/>
          <w:i/>
          <w:sz w:val="20"/>
          <w:szCs w:val="20"/>
        </w:rPr>
        <w:t xml:space="preserve"> </w:t>
      </w:r>
      <w:r w:rsidR="00E8714D">
        <w:rPr>
          <w:rFonts w:ascii="Arial" w:hAnsi="Arial" w:cs="Arial"/>
          <w:i/>
          <w:sz w:val="20"/>
          <w:szCs w:val="20"/>
        </w:rPr>
        <w:t>satisfied with compliance audit</w:t>
      </w:r>
      <w:r w:rsidR="008720D4">
        <w:rPr>
          <w:rFonts w:ascii="Arial" w:hAnsi="Arial" w:cs="Arial"/>
          <w:i/>
          <w:sz w:val="20"/>
          <w:szCs w:val="20"/>
        </w:rPr>
        <w:t>,</w:t>
      </w:r>
      <w:r w:rsidR="00DE4257">
        <w:rPr>
          <w:rFonts w:ascii="Arial" w:hAnsi="Arial" w:cs="Arial"/>
          <w:i/>
          <w:sz w:val="20"/>
          <w:szCs w:val="20"/>
        </w:rPr>
        <w:t xml:space="preserve"> </w:t>
      </w:r>
      <w:r>
        <w:rPr>
          <w:rFonts w:ascii="Arial" w:hAnsi="Arial" w:cs="Arial"/>
          <w:i/>
          <w:sz w:val="20"/>
          <w:szCs w:val="20"/>
        </w:rPr>
        <w:t xml:space="preserve">completes </w:t>
      </w:r>
      <w:r w:rsidR="00E8714D">
        <w:rPr>
          <w:rFonts w:ascii="Arial" w:hAnsi="Arial" w:cs="Arial"/>
          <w:i/>
          <w:sz w:val="20"/>
          <w:szCs w:val="20"/>
        </w:rPr>
        <w:t>final certification process</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2A6876" w:rsidRPr="002A6876" w:rsidRDefault="002A6876" w:rsidP="002A6876">
      <w:pPr>
        <w:spacing w:after="0" w:line="240" w:lineRule="auto"/>
        <w:jc w:val="both"/>
        <w:rPr>
          <w:rFonts w:ascii="Arial" w:hAnsi="Arial" w:cs="Arial"/>
          <w:b/>
          <w:sz w:val="20"/>
          <w:szCs w:val="20"/>
          <w:lang w:val="en-PH"/>
        </w:rPr>
      </w:pPr>
      <w:r>
        <w:rPr>
          <w:noProof/>
        </w:rPr>
        <w:drawing>
          <wp:inline distT="0" distB="0" distL="0" distR="0">
            <wp:extent cx="6057900" cy="4040834"/>
            <wp:effectExtent l="19050" t="0" r="0" b="0"/>
            <wp:docPr id="8" name="Picture 1" descr="C:\Users\Kaycee Crisostomo\AppData\Local\Microsoft\Windows\INetCache\Content.Word\DSCF07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AppData\Local\Microsoft\Windows\INetCache\Content.Word\DSCF0773a.jpg"/>
                    <pic:cNvPicPr>
                      <a:picLocks noChangeAspect="1" noChangeArrowheads="1"/>
                    </pic:cNvPicPr>
                  </pic:nvPicPr>
                  <pic:blipFill>
                    <a:blip r:embed="rId8" cstate="print"/>
                    <a:srcRect/>
                    <a:stretch>
                      <a:fillRect/>
                    </a:stretch>
                  </pic:blipFill>
                  <pic:spPr bwMode="auto">
                    <a:xfrm>
                      <a:off x="0" y="0"/>
                      <a:ext cx="6057900" cy="4040834"/>
                    </a:xfrm>
                    <a:prstGeom prst="rect">
                      <a:avLst/>
                    </a:prstGeom>
                    <a:noFill/>
                    <a:ln w="9525">
                      <a:noFill/>
                      <a:miter lim="800000"/>
                      <a:headEnd/>
                      <a:tailEnd/>
                    </a:ln>
                  </pic:spPr>
                </pic:pic>
              </a:graphicData>
            </a:graphic>
          </wp:inline>
        </w:drawing>
      </w:r>
      <w:proofErr w:type="gramStart"/>
      <w:r w:rsidRPr="002A6876">
        <w:rPr>
          <w:rFonts w:ascii="Arial" w:eastAsia="Times New Roman" w:hAnsi="Arial" w:cs="Arial"/>
          <w:b/>
          <w:bCs/>
          <w:i/>
          <w:iCs/>
          <w:sz w:val="20"/>
          <w:szCs w:val="20"/>
        </w:rPr>
        <w:t>A balanced ecology.</w:t>
      </w:r>
      <w:proofErr w:type="gramEnd"/>
      <w:r w:rsidRPr="002A6876">
        <w:rPr>
          <w:rFonts w:ascii="Arial" w:eastAsia="Times New Roman" w:hAnsi="Arial" w:cs="Arial"/>
          <w:b/>
          <w:bCs/>
          <w:i/>
          <w:iCs/>
          <w:sz w:val="20"/>
          <w:szCs w:val="20"/>
        </w:rPr>
        <w:t xml:space="preserve"> </w:t>
      </w:r>
      <w:r w:rsidRPr="002A6876">
        <w:rPr>
          <w:rFonts w:ascii="Arial" w:eastAsia="Times New Roman" w:hAnsi="Arial" w:cs="Arial"/>
          <w:i/>
          <w:iCs/>
          <w:sz w:val="20"/>
          <w:szCs w:val="20"/>
        </w:rPr>
        <w:t>Ongoing reforestation activities, which has planted and grown over 1</w:t>
      </w:r>
      <w:r w:rsidR="007D2AE9">
        <w:rPr>
          <w:rFonts w:ascii="Arial" w:eastAsia="Times New Roman" w:hAnsi="Arial" w:cs="Arial"/>
          <w:i/>
          <w:iCs/>
          <w:sz w:val="20"/>
          <w:szCs w:val="20"/>
        </w:rPr>
        <w:t>73</w:t>
      </w:r>
      <w:r w:rsidRPr="002A6876">
        <w:rPr>
          <w:rFonts w:ascii="Arial" w:eastAsia="Times New Roman" w:hAnsi="Arial" w:cs="Arial"/>
          <w:i/>
          <w:iCs/>
          <w:sz w:val="20"/>
          <w:szCs w:val="20"/>
        </w:rPr>
        <w:t xml:space="preserve">,000 trees at the Agata Nickel </w:t>
      </w:r>
      <w:proofErr w:type="spellStart"/>
      <w:r w:rsidRPr="002A6876">
        <w:rPr>
          <w:rFonts w:ascii="Arial" w:eastAsia="Times New Roman" w:hAnsi="Arial" w:cs="Arial"/>
          <w:i/>
          <w:iCs/>
          <w:sz w:val="20"/>
          <w:szCs w:val="20"/>
        </w:rPr>
        <w:t>Laterite</w:t>
      </w:r>
      <w:proofErr w:type="spellEnd"/>
      <w:r w:rsidRPr="002A6876">
        <w:rPr>
          <w:rFonts w:ascii="Arial" w:eastAsia="Times New Roman" w:hAnsi="Arial" w:cs="Arial"/>
          <w:i/>
          <w:iCs/>
          <w:sz w:val="20"/>
          <w:szCs w:val="20"/>
        </w:rPr>
        <w:t xml:space="preserve"> DSO Project, offsets the areas affected by mining activities. (In photo): Indigenous trees thrive right above the Agata Causeway in </w:t>
      </w:r>
      <w:proofErr w:type="spellStart"/>
      <w:r w:rsidRPr="002A6876">
        <w:rPr>
          <w:rFonts w:ascii="Arial" w:eastAsia="Times New Roman" w:hAnsi="Arial" w:cs="Arial"/>
          <w:i/>
          <w:iCs/>
          <w:sz w:val="20"/>
          <w:szCs w:val="20"/>
        </w:rPr>
        <w:t>Tubay</w:t>
      </w:r>
      <w:proofErr w:type="spellEnd"/>
      <w:r w:rsidRPr="002A6876">
        <w:rPr>
          <w:rFonts w:ascii="Arial" w:eastAsia="Times New Roman" w:hAnsi="Arial" w:cs="Arial"/>
          <w:i/>
          <w:iCs/>
          <w:sz w:val="20"/>
          <w:szCs w:val="20"/>
        </w:rPr>
        <w:t xml:space="preserve">, </w:t>
      </w:r>
      <w:proofErr w:type="spellStart"/>
      <w:r w:rsidRPr="002A6876">
        <w:rPr>
          <w:rFonts w:ascii="Arial" w:eastAsia="Times New Roman" w:hAnsi="Arial" w:cs="Arial"/>
          <w:i/>
          <w:iCs/>
          <w:sz w:val="20"/>
          <w:szCs w:val="20"/>
        </w:rPr>
        <w:t>Agusan</w:t>
      </w:r>
      <w:proofErr w:type="spellEnd"/>
      <w:r w:rsidRPr="002A6876">
        <w:rPr>
          <w:rFonts w:ascii="Arial" w:eastAsia="Times New Roman" w:hAnsi="Arial" w:cs="Arial"/>
          <w:i/>
          <w:iCs/>
          <w:sz w:val="20"/>
          <w:szCs w:val="20"/>
        </w:rPr>
        <w:t xml:space="preserve"> </w:t>
      </w:r>
      <w:proofErr w:type="gramStart"/>
      <w:r w:rsidRPr="002A6876">
        <w:rPr>
          <w:rFonts w:ascii="Arial" w:eastAsia="Times New Roman" w:hAnsi="Arial" w:cs="Arial"/>
          <w:i/>
          <w:iCs/>
          <w:sz w:val="20"/>
          <w:szCs w:val="20"/>
        </w:rPr>
        <w:t>del</w:t>
      </w:r>
      <w:proofErr w:type="gramEnd"/>
      <w:r w:rsidRPr="002A6876">
        <w:rPr>
          <w:rFonts w:ascii="Arial" w:eastAsia="Times New Roman" w:hAnsi="Arial" w:cs="Arial"/>
          <w:i/>
          <w:iCs/>
          <w:sz w:val="20"/>
          <w:szCs w:val="20"/>
        </w:rPr>
        <w:t xml:space="preserve"> Norte.</w:t>
      </w:r>
    </w:p>
    <w:p w:rsidR="00316703" w:rsidRDefault="00316703" w:rsidP="007A299C">
      <w:pPr>
        <w:spacing w:after="0" w:line="360" w:lineRule="auto"/>
        <w:jc w:val="both"/>
        <w:rPr>
          <w:rFonts w:ascii="Arial" w:hAnsi="Arial" w:cs="Arial"/>
          <w:sz w:val="20"/>
          <w:szCs w:val="20"/>
        </w:rPr>
      </w:pPr>
    </w:p>
    <w:p w:rsidR="00D00AAF" w:rsidRDefault="006664CD" w:rsidP="00D00AAF">
      <w:pPr>
        <w:spacing w:after="0" w:line="360" w:lineRule="auto"/>
        <w:jc w:val="both"/>
        <w:rPr>
          <w:rFonts w:ascii="Arial" w:hAnsi="Arial" w:cs="Arial"/>
          <w:sz w:val="20"/>
          <w:szCs w:val="20"/>
        </w:rPr>
      </w:pPr>
      <w:proofErr w:type="spellStart"/>
      <w:r>
        <w:rPr>
          <w:rFonts w:ascii="Arial" w:hAnsi="Arial" w:cs="Arial"/>
          <w:b/>
          <w:sz w:val="20"/>
          <w:szCs w:val="20"/>
        </w:rPr>
        <w:t>Tubay</w:t>
      </w:r>
      <w:proofErr w:type="spellEnd"/>
      <w:r>
        <w:rPr>
          <w:rFonts w:ascii="Arial" w:hAnsi="Arial" w:cs="Arial"/>
          <w:b/>
          <w:sz w:val="20"/>
          <w:szCs w:val="20"/>
        </w:rPr>
        <w:t xml:space="preserve">, </w:t>
      </w:r>
      <w:proofErr w:type="spellStart"/>
      <w:r>
        <w:rPr>
          <w:rFonts w:ascii="Arial" w:hAnsi="Arial" w:cs="Arial"/>
          <w:b/>
          <w:sz w:val="20"/>
          <w:szCs w:val="20"/>
        </w:rPr>
        <w:t>Agusan</w:t>
      </w:r>
      <w:proofErr w:type="spellEnd"/>
      <w:r>
        <w:rPr>
          <w:rFonts w:ascii="Arial" w:hAnsi="Arial" w:cs="Arial"/>
          <w:b/>
          <w:sz w:val="20"/>
          <w:szCs w:val="20"/>
        </w:rPr>
        <w:t xml:space="preserve"> </w:t>
      </w:r>
      <w:proofErr w:type="gramStart"/>
      <w:r>
        <w:rPr>
          <w:rFonts w:ascii="Arial" w:hAnsi="Arial" w:cs="Arial"/>
          <w:b/>
          <w:sz w:val="20"/>
          <w:szCs w:val="20"/>
        </w:rPr>
        <w:t>del</w:t>
      </w:r>
      <w:proofErr w:type="gramEnd"/>
      <w:r>
        <w:rPr>
          <w:rFonts w:ascii="Arial" w:hAnsi="Arial" w:cs="Arial"/>
          <w:b/>
          <w:sz w:val="20"/>
          <w:szCs w:val="20"/>
        </w:rPr>
        <w:t xml:space="preserve"> Norte </w:t>
      </w:r>
      <w:r w:rsidR="00DE4257">
        <w:rPr>
          <w:rFonts w:ascii="Arial" w:hAnsi="Arial" w:cs="Arial"/>
          <w:b/>
          <w:sz w:val="20"/>
          <w:szCs w:val="20"/>
        </w:rPr>
        <w:t>/</w:t>
      </w:r>
      <w:r>
        <w:rPr>
          <w:rFonts w:ascii="Arial" w:hAnsi="Arial" w:cs="Arial"/>
          <w:b/>
          <w:sz w:val="20"/>
          <w:szCs w:val="20"/>
        </w:rPr>
        <w:t xml:space="preserve"> </w:t>
      </w:r>
      <w:r w:rsidR="00DE4257">
        <w:rPr>
          <w:rFonts w:ascii="Arial" w:hAnsi="Arial" w:cs="Arial"/>
          <w:b/>
          <w:sz w:val="20"/>
          <w:szCs w:val="20"/>
        </w:rPr>
        <w:t>October</w:t>
      </w:r>
      <w:r>
        <w:rPr>
          <w:rFonts w:ascii="Arial" w:hAnsi="Arial" w:cs="Arial"/>
          <w:b/>
          <w:sz w:val="20"/>
          <w:szCs w:val="20"/>
        </w:rPr>
        <w:t xml:space="preserve"> 2016</w:t>
      </w:r>
      <w:r w:rsidR="00DE4257">
        <w:rPr>
          <w:rFonts w:ascii="Arial" w:hAnsi="Arial" w:cs="Arial"/>
          <w:b/>
          <w:sz w:val="20"/>
          <w:szCs w:val="20"/>
        </w:rPr>
        <w:t xml:space="preserve"> –</w:t>
      </w:r>
      <w:r>
        <w:rPr>
          <w:rFonts w:ascii="Arial" w:hAnsi="Arial" w:cs="Arial"/>
          <w:b/>
          <w:sz w:val="20"/>
          <w:szCs w:val="20"/>
        </w:rPr>
        <w:t xml:space="preserve"> </w:t>
      </w:r>
      <w:r w:rsidR="002209B5">
        <w:rPr>
          <w:rFonts w:ascii="Arial" w:hAnsi="Arial" w:cs="Arial"/>
          <w:sz w:val="20"/>
          <w:szCs w:val="20"/>
        </w:rPr>
        <w:t>Agata</w:t>
      </w:r>
      <w:r w:rsidR="00DE4257">
        <w:rPr>
          <w:rFonts w:ascii="Arial" w:hAnsi="Arial" w:cs="Arial"/>
          <w:sz w:val="20"/>
          <w:szCs w:val="20"/>
        </w:rPr>
        <w:t xml:space="preserve"> </w:t>
      </w:r>
      <w:r w:rsidR="002209B5">
        <w:rPr>
          <w:rFonts w:ascii="Arial" w:hAnsi="Arial" w:cs="Arial"/>
          <w:sz w:val="20"/>
          <w:szCs w:val="20"/>
        </w:rPr>
        <w:t>Mining Ventures Inc.</w:t>
      </w:r>
      <w:r w:rsidR="00DE4257">
        <w:rPr>
          <w:rFonts w:ascii="Arial" w:hAnsi="Arial" w:cs="Arial"/>
          <w:sz w:val="20"/>
          <w:szCs w:val="20"/>
        </w:rPr>
        <w:t xml:space="preserve"> (AMVI)</w:t>
      </w:r>
      <w:r>
        <w:rPr>
          <w:rFonts w:ascii="Arial" w:hAnsi="Arial" w:cs="Arial"/>
          <w:sz w:val="20"/>
          <w:szCs w:val="20"/>
        </w:rPr>
        <w:t>, a joint proj</w:t>
      </w:r>
      <w:r w:rsidR="00D00AAF">
        <w:rPr>
          <w:rFonts w:ascii="Arial" w:hAnsi="Arial" w:cs="Arial"/>
          <w:sz w:val="20"/>
          <w:szCs w:val="20"/>
        </w:rPr>
        <w:t>ect of TVI Resource Development</w:t>
      </w:r>
      <w:r>
        <w:rPr>
          <w:rFonts w:ascii="Arial" w:hAnsi="Arial" w:cs="Arial"/>
          <w:sz w:val="20"/>
          <w:szCs w:val="20"/>
        </w:rPr>
        <w:t xml:space="preserve"> Inc. </w:t>
      </w:r>
      <w:r w:rsidR="00D00AAF">
        <w:rPr>
          <w:rFonts w:ascii="Arial" w:hAnsi="Arial" w:cs="Arial"/>
          <w:sz w:val="20"/>
          <w:szCs w:val="20"/>
        </w:rPr>
        <w:t xml:space="preserve">(TVIRD) </w:t>
      </w:r>
      <w:r>
        <w:rPr>
          <w:rFonts w:ascii="Arial" w:hAnsi="Arial" w:cs="Arial"/>
          <w:sz w:val="20"/>
          <w:szCs w:val="20"/>
        </w:rPr>
        <w:t>and MRL</w:t>
      </w:r>
      <w:r w:rsidR="0015109F">
        <w:rPr>
          <w:rFonts w:ascii="Arial" w:hAnsi="Arial" w:cs="Arial"/>
          <w:sz w:val="20"/>
          <w:szCs w:val="20"/>
        </w:rPr>
        <w:t xml:space="preserve"> Nickel Philippines Inc.</w:t>
      </w:r>
      <w:r>
        <w:rPr>
          <w:rFonts w:ascii="Arial" w:hAnsi="Arial" w:cs="Arial"/>
          <w:sz w:val="20"/>
          <w:szCs w:val="20"/>
        </w:rPr>
        <w:t xml:space="preserve">, </w:t>
      </w:r>
      <w:r w:rsidR="00D00AAF">
        <w:rPr>
          <w:rFonts w:ascii="Arial" w:hAnsi="Arial" w:cs="Arial"/>
          <w:sz w:val="20"/>
          <w:szCs w:val="20"/>
        </w:rPr>
        <w:t xml:space="preserve">announced that it has received its ISO 14001:2004 certification last 21 October 2016 – bringing the Agata Nickel </w:t>
      </w:r>
      <w:proofErr w:type="spellStart"/>
      <w:r w:rsidR="00D00AAF">
        <w:rPr>
          <w:rFonts w:ascii="Arial" w:hAnsi="Arial" w:cs="Arial"/>
          <w:sz w:val="20"/>
          <w:szCs w:val="20"/>
        </w:rPr>
        <w:t>Laterite</w:t>
      </w:r>
      <w:proofErr w:type="spellEnd"/>
      <w:r w:rsidR="00D00AAF">
        <w:rPr>
          <w:rFonts w:ascii="Arial" w:hAnsi="Arial" w:cs="Arial"/>
          <w:sz w:val="20"/>
          <w:szCs w:val="20"/>
        </w:rPr>
        <w:t xml:space="preserve"> Project into full compliance with DENR Administrative Order No. 2015-07.  </w:t>
      </w:r>
      <w:r w:rsidR="00DE4257">
        <w:rPr>
          <w:rFonts w:ascii="Arial" w:hAnsi="Arial" w:cs="Arial"/>
          <w:sz w:val="20"/>
          <w:szCs w:val="20"/>
        </w:rPr>
        <w:t xml:space="preserve">Intertek Philippines, a reputable ISO-accrediting </w:t>
      </w:r>
      <w:r w:rsidR="00DE4257">
        <w:rPr>
          <w:rFonts w:ascii="Arial" w:hAnsi="Arial" w:cs="Arial"/>
          <w:sz w:val="20"/>
          <w:szCs w:val="20"/>
        </w:rPr>
        <w:lastRenderedPageBreak/>
        <w:t xml:space="preserve">institution, </w:t>
      </w:r>
      <w:r w:rsidR="00D00AAF">
        <w:rPr>
          <w:rFonts w:ascii="Arial" w:hAnsi="Arial" w:cs="Arial"/>
          <w:sz w:val="20"/>
          <w:szCs w:val="20"/>
        </w:rPr>
        <w:t xml:space="preserve">earlier concluded its third party audit and </w:t>
      </w:r>
      <w:r w:rsidR="00DE4257">
        <w:rPr>
          <w:rFonts w:ascii="Arial" w:hAnsi="Arial" w:cs="Arial"/>
          <w:sz w:val="20"/>
          <w:szCs w:val="20"/>
        </w:rPr>
        <w:t>wa</w:t>
      </w:r>
      <w:r w:rsidR="00D00AAF">
        <w:rPr>
          <w:rFonts w:ascii="Arial" w:hAnsi="Arial" w:cs="Arial"/>
          <w:sz w:val="20"/>
          <w:szCs w:val="20"/>
        </w:rPr>
        <w:t xml:space="preserve">s satisfied with both the company’s internal compliance procedures as well as </w:t>
      </w:r>
      <w:r w:rsidR="00DE4257">
        <w:rPr>
          <w:rFonts w:ascii="Arial" w:hAnsi="Arial" w:cs="Arial"/>
          <w:sz w:val="20"/>
          <w:szCs w:val="20"/>
        </w:rPr>
        <w:t xml:space="preserve">its </w:t>
      </w:r>
      <w:r w:rsidR="00D00AAF" w:rsidRPr="007A299C">
        <w:rPr>
          <w:rFonts w:ascii="Arial" w:hAnsi="Arial" w:cs="Arial"/>
          <w:sz w:val="20"/>
          <w:szCs w:val="20"/>
        </w:rPr>
        <w:t xml:space="preserve">Environmental Management System </w:t>
      </w:r>
      <w:r w:rsidR="00D00AAF">
        <w:rPr>
          <w:rFonts w:ascii="Arial" w:hAnsi="Arial" w:cs="Arial"/>
          <w:sz w:val="20"/>
          <w:szCs w:val="20"/>
        </w:rPr>
        <w:t xml:space="preserve">(EMS).  </w:t>
      </w:r>
      <w:r w:rsidR="00DE4257">
        <w:rPr>
          <w:rFonts w:ascii="Arial" w:hAnsi="Arial" w:cs="Arial"/>
          <w:sz w:val="20"/>
          <w:szCs w:val="20"/>
        </w:rPr>
        <w:t xml:space="preserve">The </w:t>
      </w:r>
      <w:r w:rsidR="00D00AAF">
        <w:rPr>
          <w:rFonts w:ascii="Arial" w:hAnsi="Arial" w:cs="Arial"/>
          <w:sz w:val="20"/>
          <w:szCs w:val="20"/>
        </w:rPr>
        <w:t xml:space="preserve">EMS is a fundamental component under the </w:t>
      </w:r>
      <w:r w:rsidR="00DE4257">
        <w:rPr>
          <w:rFonts w:ascii="Arial" w:hAnsi="Arial" w:cs="Arial"/>
          <w:sz w:val="20"/>
          <w:szCs w:val="20"/>
        </w:rPr>
        <w:t xml:space="preserve">ISO </w:t>
      </w:r>
      <w:r w:rsidR="00D00AAF">
        <w:rPr>
          <w:rFonts w:ascii="Arial" w:hAnsi="Arial" w:cs="Arial"/>
          <w:sz w:val="20"/>
          <w:szCs w:val="20"/>
        </w:rPr>
        <w:t>c</w:t>
      </w:r>
      <w:r w:rsidR="00DE4257">
        <w:rPr>
          <w:rFonts w:ascii="Arial" w:hAnsi="Arial" w:cs="Arial"/>
          <w:sz w:val="20"/>
          <w:szCs w:val="20"/>
        </w:rPr>
        <w:t>ertification process</w:t>
      </w:r>
      <w:r w:rsidR="00D00AAF" w:rsidRPr="007A299C">
        <w:rPr>
          <w:rFonts w:ascii="Arial" w:hAnsi="Arial" w:cs="Arial"/>
          <w:sz w:val="20"/>
          <w:szCs w:val="20"/>
        </w:rPr>
        <w:t xml:space="preserve">. </w:t>
      </w:r>
      <w:r w:rsidR="00D00AAF">
        <w:rPr>
          <w:rFonts w:ascii="Arial" w:hAnsi="Arial" w:cs="Arial"/>
          <w:sz w:val="20"/>
          <w:szCs w:val="20"/>
        </w:rPr>
        <w:t xml:space="preserve"> </w:t>
      </w:r>
    </w:p>
    <w:p w:rsidR="0015109F" w:rsidRDefault="0015109F" w:rsidP="007A299C">
      <w:pPr>
        <w:spacing w:after="0" w:line="360" w:lineRule="auto"/>
        <w:jc w:val="both"/>
        <w:rPr>
          <w:rFonts w:ascii="Arial" w:hAnsi="Arial" w:cs="Arial"/>
          <w:sz w:val="20"/>
          <w:szCs w:val="20"/>
        </w:rPr>
      </w:pPr>
    </w:p>
    <w:p w:rsidR="00DE4257" w:rsidRDefault="00DE4257" w:rsidP="00DE4257">
      <w:pPr>
        <w:spacing w:after="0" w:line="360" w:lineRule="auto"/>
        <w:jc w:val="both"/>
        <w:rPr>
          <w:rFonts w:ascii="Arial" w:hAnsi="Arial" w:cs="Arial"/>
          <w:sz w:val="20"/>
          <w:szCs w:val="20"/>
        </w:rPr>
      </w:pPr>
      <w:r>
        <w:rPr>
          <w:rFonts w:ascii="Arial" w:hAnsi="Arial" w:cs="Arial"/>
          <w:sz w:val="20"/>
          <w:szCs w:val="20"/>
        </w:rPr>
        <w:t xml:space="preserve">The </w:t>
      </w:r>
      <w:r w:rsidRPr="007A299C">
        <w:rPr>
          <w:rFonts w:ascii="Arial" w:hAnsi="Arial" w:cs="Arial"/>
          <w:sz w:val="20"/>
          <w:szCs w:val="20"/>
        </w:rPr>
        <w:t xml:space="preserve">final system audit and </w:t>
      </w:r>
      <w:r>
        <w:rPr>
          <w:rFonts w:ascii="Arial" w:hAnsi="Arial" w:cs="Arial"/>
          <w:sz w:val="20"/>
          <w:szCs w:val="20"/>
        </w:rPr>
        <w:t xml:space="preserve">the succeeding recent </w:t>
      </w:r>
      <w:r w:rsidRPr="007A299C">
        <w:rPr>
          <w:rFonts w:ascii="Arial" w:hAnsi="Arial" w:cs="Arial"/>
          <w:sz w:val="20"/>
          <w:szCs w:val="20"/>
        </w:rPr>
        <w:t xml:space="preserve">ISO </w:t>
      </w:r>
      <w:r>
        <w:rPr>
          <w:rFonts w:ascii="Arial" w:hAnsi="Arial" w:cs="Arial"/>
          <w:sz w:val="20"/>
          <w:szCs w:val="20"/>
        </w:rPr>
        <w:t>c</w:t>
      </w:r>
      <w:r w:rsidRPr="007A299C">
        <w:rPr>
          <w:rFonts w:ascii="Arial" w:hAnsi="Arial" w:cs="Arial"/>
          <w:sz w:val="20"/>
          <w:szCs w:val="20"/>
        </w:rPr>
        <w:t>ertific</w:t>
      </w:r>
      <w:r>
        <w:rPr>
          <w:rFonts w:ascii="Arial" w:hAnsi="Arial" w:cs="Arial"/>
          <w:sz w:val="20"/>
          <w:szCs w:val="20"/>
        </w:rPr>
        <w:t>ation</w:t>
      </w:r>
      <w:r w:rsidRPr="007A299C">
        <w:rPr>
          <w:rFonts w:ascii="Arial" w:hAnsi="Arial" w:cs="Arial"/>
          <w:sz w:val="20"/>
          <w:szCs w:val="20"/>
        </w:rPr>
        <w:t xml:space="preserve"> conclude</w:t>
      </w:r>
      <w:r>
        <w:rPr>
          <w:rFonts w:ascii="Arial" w:hAnsi="Arial" w:cs="Arial"/>
          <w:sz w:val="20"/>
          <w:szCs w:val="20"/>
        </w:rPr>
        <w:t>d</w:t>
      </w:r>
      <w:r w:rsidRPr="007A299C">
        <w:rPr>
          <w:rFonts w:ascii="Arial" w:hAnsi="Arial" w:cs="Arial"/>
          <w:sz w:val="20"/>
          <w:szCs w:val="20"/>
        </w:rPr>
        <w:t xml:space="preserve"> the process</w:t>
      </w:r>
      <w:r>
        <w:rPr>
          <w:rFonts w:ascii="Arial" w:hAnsi="Arial" w:cs="Arial"/>
          <w:sz w:val="20"/>
          <w:szCs w:val="20"/>
        </w:rPr>
        <w:t xml:space="preserve">, which is in line with </w:t>
      </w:r>
      <w:r w:rsidRPr="007A299C">
        <w:rPr>
          <w:rFonts w:ascii="Arial" w:hAnsi="Arial" w:cs="Arial"/>
          <w:sz w:val="20"/>
          <w:szCs w:val="20"/>
        </w:rPr>
        <w:t xml:space="preserve">the DENR requirement for all </w:t>
      </w:r>
      <w:r>
        <w:rPr>
          <w:rFonts w:ascii="Arial" w:hAnsi="Arial" w:cs="Arial"/>
          <w:sz w:val="20"/>
          <w:szCs w:val="20"/>
        </w:rPr>
        <w:t xml:space="preserve">Philippine </w:t>
      </w:r>
      <w:r w:rsidRPr="007A299C">
        <w:rPr>
          <w:rFonts w:ascii="Arial" w:hAnsi="Arial" w:cs="Arial"/>
          <w:sz w:val="20"/>
          <w:szCs w:val="20"/>
        </w:rPr>
        <w:t xml:space="preserve">mining projects to be certified as compliant with </w:t>
      </w:r>
      <w:r w:rsidR="00071476">
        <w:rPr>
          <w:rFonts w:ascii="Arial" w:hAnsi="Arial" w:cs="Arial"/>
          <w:sz w:val="20"/>
          <w:szCs w:val="20"/>
        </w:rPr>
        <w:t xml:space="preserve">the </w:t>
      </w:r>
      <w:r w:rsidRPr="007A299C">
        <w:rPr>
          <w:rFonts w:ascii="Arial" w:hAnsi="Arial" w:cs="Arial"/>
          <w:sz w:val="20"/>
          <w:szCs w:val="20"/>
        </w:rPr>
        <w:t>ISO 14001</w:t>
      </w:r>
      <w:r w:rsidR="00276DA4">
        <w:rPr>
          <w:rFonts w:ascii="Arial" w:hAnsi="Arial" w:cs="Arial"/>
          <w:sz w:val="20"/>
          <w:szCs w:val="20"/>
        </w:rPr>
        <w:t xml:space="preserve"> </w:t>
      </w:r>
      <w:bookmarkStart w:id="0" w:name="_GoBack"/>
      <w:bookmarkEnd w:id="0"/>
      <w:r w:rsidR="00AF1D7F">
        <w:rPr>
          <w:rFonts w:ascii="Arial" w:hAnsi="Arial" w:cs="Arial"/>
          <w:sz w:val="20"/>
          <w:szCs w:val="20"/>
        </w:rPr>
        <w:t>system</w:t>
      </w:r>
      <w:r w:rsidRPr="007A299C">
        <w:rPr>
          <w:rFonts w:ascii="Arial" w:hAnsi="Arial" w:cs="Arial"/>
          <w:sz w:val="20"/>
          <w:szCs w:val="20"/>
        </w:rPr>
        <w:t>.</w:t>
      </w:r>
      <w:r w:rsidR="000C4ABE">
        <w:rPr>
          <w:rFonts w:ascii="Arial" w:hAnsi="Arial" w:cs="Arial"/>
          <w:sz w:val="20"/>
          <w:szCs w:val="20"/>
        </w:rPr>
        <w:t xml:space="preserve">  The recent development likewise underpins that the company’s environmental management standards run parallel with that of international standards.</w:t>
      </w:r>
    </w:p>
    <w:p w:rsidR="000C4ABE" w:rsidRDefault="000C4ABE" w:rsidP="00DE4257">
      <w:pPr>
        <w:spacing w:after="0" w:line="360" w:lineRule="auto"/>
        <w:jc w:val="both"/>
        <w:rPr>
          <w:rFonts w:ascii="Arial" w:hAnsi="Arial" w:cs="Arial"/>
          <w:sz w:val="20"/>
          <w:szCs w:val="20"/>
        </w:rPr>
      </w:pPr>
    </w:p>
    <w:p w:rsidR="000C4ABE" w:rsidRDefault="000C4ABE" w:rsidP="000C4ABE">
      <w:pPr>
        <w:spacing w:after="0" w:line="360" w:lineRule="auto"/>
        <w:jc w:val="both"/>
        <w:rPr>
          <w:rFonts w:ascii="Arial" w:hAnsi="Arial" w:cs="Arial"/>
          <w:sz w:val="20"/>
          <w:szCs w:val="20"/>
        </w:rPr>
      </w:pPr>
      <w:r w:rsidRPr="007A299C">
        <w:rPr>
          <w:rFonts w:ascii="Arial" w:hAnsi="Arial" w:cs="Arial"/>
          <w:sz w:val="20"/>
          <w:szCs w:val="20"/>
        </w:rPr>
        <w:t>“</w:t>
      </w:r>
      <w:r>
        <w:rPr>
          <w:rFonts w:ascii="Arial" w:hAnsi="Arial" w:cs="Arial"/>
          <w:sz w:val="20"/>
          <w:szCs w:val="20"/>
        </w:rPr>
        <w:t xml:space="preserve">Obtaining an ISO certification </w:t>
      </w:r>
      <w:r w:rsidRPr="007A299C">
        <w:rPr>
          <w:rFonts w:ascii="Arial" w:hAnsi="Arial" w:cs="Arial"/>
          <w:sz w:val="20"/>
          <w:szCs w:val="20"/>
        </w:rPr>
        <w:t xml:space="preserve">is just one of the many environmental management safeguards implemented by TVIRD in </w:t>
      </w:r>
      <w:r w:rsidR="00EA0750">
        <w:rPr>
          <w:rFonts w:ascii="Arial" w:hAnsi="Arial" w:cs="Arial"/>
          <w:sz w:val="20"/>
          <w:szCs w:val="20"/>
        </w:rPr>
        <w:t xml:space="preserve">its </w:t>
      </w:r>
      <w:r w:rsidRPr="007A299C">
        <w:rPr>
          <w:rFonts w:ascii="Arial" w:hAnsi="Arial" w:cs="Arial"/>
          <w:sz w:val="20"/>
          <w:szCs w:val="20"/>
        </w:rPr>
        <w:t xml:space="preserve">previous mining operations </w:t>
      </w:r>
      <w:r>
        <w:rPr>
          <w:rFonts w:ascii="Arial" w:hAnsi="Arial" w:cs="Arial"/>
          <w:sz w:val="20"/>
          <w:szCs w:val="20"/>
        </w:rPr>
        <w:t xml:space="preserve">that </w:t>
      </w:r>
      <w:r w:rsidRPr="007A299C">
        <w:rPr>
          <w:rFonts w:ascii="Arial" w:hAnsi="Arial" w:cs="Arial"/>
          <w:sz w:val="20"/>
          <w:szCs w:val="20"/>
        </w:rPr>
        <w:t>have since been installed as part of the</w:t>
      </w:r>
      <w:r>
        <w:rPr>
          <w:rFonts w:ascii="Arial" w:hAnsi="Arial" w:cs="Arial"/>
          <w:sz w:val="20"/>
          <w:szCs w:val="20"/>
        </w:rPr>
        <w:t xml:space="preserve"> company’s</w:t>
      </w:r>
      <w:r w:rsidRPr="007A299C">
        <w:rPr>
          <w:rFonts w:ascii="Arial" w:hAnsi="Arial" w:cs="Arial"/>
          <w:sz w:val="20"/>
          <w:szCs w:val="20"/>
        </w:rPr>
        <w:t xml:space="preserve"> Agata Mining Project</w:t>
      </w:r>
      <w:r>
        <w:rPr>
          <w:rFonts w:ascii="Arial" w:hAnsi="Arial" w:cs="Arial"/>
          <w:sz w:val="20"/>
          <w:szCs w:val="20"/>
        </w:rPr>
        <w:t>,</w:t>
      </w:r>
      <w:r w:rsidRPr="007A299C">
        <w:rPr>
          <w:rFonts w:ascii="Arial" w:hAnsi="Arial" w:cs="Arial"/>
          <w:sz w:val="20"/>
          <w:szCs w:val="20"/>
        </w:rPr>
        <w:t>”</w:t>
      </w:r>
      <w:r>
        <w:rPr>
          <w:rFonts w:ascii="Arial" w:hAnsi="Arial" w:cs="Arial"/>
          <w:sz w:val="20"/>
          <w:szCs w:val="20"/>
        </w:rPr>
        <w:t xml:space="preserve"> according to TVIRD </w:t>
      </w:r>
      <w:r w:rsidRPr="007A299C">
        <w:rPr>
          <w:rFonts w:ascii="Arial" w:hAnsi="Arial" w:cs="Arial"/>
          <w:sz w:val="20"/>
          <w:szCs w:val="20"/>
        </w:rPr>
        <w:t xml:space="preserve">Vice President </w:t>
      </w:r>
      <w:r>
        <w:rPr>
          <w:rFonts w:ascii="Arial" w:hAnsi="Arial" w:cs="Arial"/>
          <w:sz w:val="20"/>
          <w:szCs w:val="20"/>
        </w:rPr>
        <w:t xml:space="preserve">for Environment, Engr. </w:t>
      </w:r>
      <w:r w:rsidRPr="007A299C">
        <w:rPr>
          <w:rFonts w:ascii="Arial" w:hAnsi="Arial" w:cs="Arial"/>
          <w:sz w:val="20"/>
          <w:szCs w:val="20"/>
        </w:rPr>
        <w:t>Jay Nelson</w:t>
      </w:r>
      <w:r>
        <w:rPr>
          <w:rFonts w:ascii="Arial" w:hAnsi="Arial" w:cs="Arial"/>
          <w:sz w:val="20"/>
          <w:szCs w:val="20"/>
        </w:rPr>
        <w:t>.</w:t>
      </w:r>
      <w:r w:rsidRPr="007A299C">
        <w:rPr>
          <w:rFonts w:ascii="Arial" w:hAnsi="Arial" w:cs="Arial"/>
          <w:sz w:val="20"/>
          <w:szCs w:val="20"/>
        </w:rPr>
        <w:t xml:space="preserve">  </w:t>
      </w:r>
    </w:p>
    <w:p w:rsidR="000C4ABE" w:rsidRDefault="000C4ABE" w:rsidP="000C4ABE">
      <w:pPr>
        <w:spacing w:after="0" w:line="360" w:lineRule="auto"/>
        <w:jc w:val="both"/>
        <w:rPr>
          <w:rFonts w:ascii="Arial" w:hAnsi="Arial" w:cs="Arial"/>
          <w:sz w:val="20"/>
          <w:szCs w:val="20"/>
        </w:rPr>
      </w:pPr>
    </w:p>
    <w:p w:rsidR="000C4ABE" w:rsidRDefault="000C4ABE" w:rsidP="000C4ABE">
      <w:pPr>
        <w:pStyle w:val="CommentText"/>
        <w:spacing w:after="0" w:line="360" w:lineRule="auto"/>
        <w:jc w:val="both"/>
      </w:pPr>
      <w:r>
        <w:rPr>
          <w:rFonts w:ascii="Arial" w:hAnsi="Arial" w:cs="Arial"/>
        </w:rPr>
        <w:t xml:space="preserve">“Apart from achieving </w:t>
      </w:r>
      <w:r w:rsidRPr="007A299C">
        <w:rPr>
          <w:rFonts w:ascii="Arial" w:hAnsi="Arial" w:cs="Arial"/>
        </w:rPr>
        <w:t>regulatory compliance</w:t>
      </w:r>
      <w:r>
        <w:rPr>
          <w:rFonts w:ascii="Arial" w:hAnsi="Arial" w:cs="Arial"/>
        </w:rPr>
        <w:t>,</w:t>
      </w:r>
      <w:r w:rsidRPr="007A299C">
        <w:rPr>
          <w:rFonts w:ascii="Arial" w:hAnsi="Arial" w:cs="Arial"/>
        </w:rPr>
        <w:t xml:space="preserve"> </w:t>
      </w:r>
      <w:r>
        <w:rPr>
          <w:rFonts w:ascii="Arial" w:hAnsi="Arial" w:cs="Arial"/>
        </w:rPr>
        <w:t xml:space="preserve">TVIRD couples this with the proper and sustained </w:t>
      </w:r>
      <w:r w:rsidRPr="007A299C">
        <w:rPr>
          <w:rFonts w:ascii="Arial" w:hAnsi="Arial" w:cs="Arial"/>
        </w:rPr>
        <w:t>implementation of an effective environmental management program</w:t>
      </w:r>
      <w:r>
        <w:rPr>
          <w:rFonts w:ascii="Arial" w:hAnsi="Arial" w:cs="Arial"/>
        </w:rPr>
        <w:t xml:space="preserve">.  This tandem </w:t>
      </w:r>
      <w:r w:rsidRPr="007A299C">
        <w:rPr>
          <w:rFonts w:ascii="Arial" w:hAnsi="Arial" w:cs="Arial"/>
        </w:rPr>
        <w:t>is what defines responsible mining</w:t>
      </w:r>
      <w:r>
        <w:rPr>
          <w:rFonts w:ascii="Arial" w:hAnsi="Arial" w:cs="Arial"/>
        </w:rPr>
        <w:t>,” Engr. Nelson explained.</w:t>
      </w:r>
    </w:p>
    <w:p w:rsidR="00DE4257" w:rsidRDefault="00DE4257" w:rsidP="000C4ABE">
      <w:pPr>
        <w:spacing w:after="0" w:line="360" w:lineRule="auto"/>
        <w:jc w:val="both"/>
        <w:rPr>
          <w:rFonts w:ascii="Arial" w:hAnsi="Arial" w:cs="Arial"/>
          <w:sz w:val="20"/>
          <w:szCs w:val="20"/>
        </w:rPr>
      </w:pPr>
    </w:p>
    <w:p w:rsidR="000C4ABE" w:rsidRDefault="000C4ABE" w:rsidP="000C4ABE">
      <w:pPr>
        <w:spacing w:after="0" w:line="360" w:lineRule="auto"/>
        <w:jc w:val="both"/>
        <w:rPr>
          <w:rFonts w:ascii="Arial" w:hAnsi="Arial" w:cs="Arial"/>
          <w:sz w:val="20"/>
          <w:szCs w:val="20"/>
        </w:rPr>
      </w:pPr>
      <w:r>
        <w:rPr>
          <w:rFonts w:ascii="Arial" w:hAnsi="Arial" w:cs="Arial"/>
          <w:sz w:val="20"/>
          <w:szCs w:val="20"/>
        </w:rPr>
        <w:t xml:space="preserve">TVIRD operates the Agata Nickel </w:t>
      </w:r>
      <w:proofErr w:type="spellStart"/>
      <w:r>
        <w:rPr>
          <w:rFonts w:ascii="Arial" w:hAnsi="Arial" w:cs="Arial"/>
          <w:sz w:val="20"/>
          <w:szCs w:val="20"/>
        </w:rPr>
        <w:t>Laterite</w:t>
      </w:r>
      <w:proofErr w:type="spellEnd"/>
      <w:r>
        <w:rPr>
          <w:rFonts w:ascii="Arial" w:hAnsi="Arial" w:cs="Arial"/>
          <w:sz w:val="20"/>
          <w:szCs w:val="20"/>
        </w:rPr>
        <w:t xml:space="preserve"> Project in its 4,995-hectare Mineral Processing Sharing Agreement </w:t>
      </w:r>
      <w:r w:rsidR="00EA0750">
        <w:rPr>
          <w:rFonts w:ascii="Arial" w:hAnsi="Arial" w:cs="Arial"/>
          <w:sz w:val="20"/>
          <w:szCs w:val="20"/>
        </w:rPr>
        <w:t xml:space="preserve">(MPSA) </w:t>
      </w:r>
      <w:r>
        <w:rPr>
          <w:rFonts w:ascii="Arial" w:hAnsi="Arial" w:cs="Arial"/>
          <w:sz w:val="20"/>
          <w:szCs w:val="20"/>
        </w:rPr>
        <w:t xml:space="preserve">area in the municipalities of </w:t>
      </w:r>
      <w:proofErr w:type="spellStart"/>
      <w:r>
        <w:rPr>
          <w:rFonts w:ascii="Arial" w:hAnsi="Arial" w:cs="Arial"/>
          <w:sz w:val="20"/>
          <w:szCs w:val="20"/>
        </w:rPr>
        <w:t>Tubay</w:t>
      </w:r>
      <w:proofErr w:type="spellEnd"/>
      <w:r>
        <w:rPr>
          <w:rFonts w:ascii="Arial" w:hAnsi="Arial" w:cs="Arial"/>
          <w:sz w:val="20"/>
          <w:szCs w:val="20"/>
        </w:rPr>
        <w:t xml:space="preserve">, </w:t>
      </w:r>
      <w:proofErr w:type="spellStart"/>
      <w:r>
        <w:rPr>
          <w:rFonts w:ascii="Arial" w:hAnsi="Arial" w:cs="Arial"/>
          <w:sz w:val="20"/>
          <w:szCs w:val="20"/>
        </w:rPr>
        <w:t>Jabonga</w:t>
      </w:r>
      <w:proofErr w:type="spellEnd"/>
      <w:r>
        <w:rPr>
          <w:rFonts w:ascii="Arial" w:hAnsi="Arial" w:cs="Arial"/>
          <w:sz w:val="20"/>
          <w:szCs w:val="20"/>
        </w:rPr>
        <w:t xml:space="preserve"> and Santiago in </w:t>
      </w:r>
      <w:proofErr w:type="spellStart"/>
      <w:r>
        <w:rPr>
          <w:rFonts w:ascii="Arial" w:hAnsi="Arial" w:cs="Arial"/>
          <w:sz w:val="20"/>
          <w:szCs w:val="20"/>
        </w:rPr>
        <w:t>Agusan</w:t>
      </w:r>
      <w:proofErr w:type="spellEnd"/>
      <w:r>
        <w:rPr>
          <w:rFonts w:ascii="Arial" w:hAnsi="Arial" w:cs="Arial"/>
          <w:sz w:val="20"/>
          <w:szCs w:val="20"/>
        </w:rPr>
        <w:t xml:space="preserve"> </w:t>
      </w:r>
      <w:proofErr w:type="gramStart"/>
      <w:r>
        <w:rPr>
          <w:rFonts w:ascii="Arial" w:hAnsi="Arial" w:cs="Arial"/>
          <w:sz w:val="20"/>
          <w:szCs w:val="20"/>
        </w:rPr>
        <w:t>del</w:t>
      </w:r>
      <w:proofErr w:type="gramEnd"/>
      <w:r>
        <w:rPr>
          <w:rFonts w:ascii="Arial" w:hAnsi="Arial" w:cs="Arial"/>
          <w:sz w:val="20"/>
          <w:szCs w:val="20"/>
        </w:rPr>
        <w:t xml:space="preserve"> Norte Province.</w:t>
      </w:r>
    </w:p>
    <w:p w:rsidR="000C4ABE" w:rsidRDefault="000C4ABE" w:rsidP="000C4ABE">
      <w:pPr>
        <w:spacing w:after="0" w:line="360" w:lineRule="auto"/>
        <w:jc w:val="both"/>
        <w:rPr>
          <w:rFonts w:ascii="Arial" w:hAnsi="Arial" w:cs="Arial"/>
          <w:sz w:val="20"/>
          <w:szCs w:val="20"/>
        </w:rPr>
      </w:pPr>
    </w:p>
    <w:p w:rsidR="0015109F" w:rsidRPr="000C4ABE" w:rsidRDefault="000C4ABE" w:rsidP="007A299C">
      <w:pPr>
        <w:spacing w:after="0" w:line="360" w:lineRule="auto"/>
        <w:jc w:val="both"/>
        <w:rPr>
          <w:rFonts w:ascii="Arial" w:hAnsi="Arial" w:cs="Arial"/>
          <w:b/>
          <w:sz w:val="20"/>
          <w:szCs w:val="20"/>
        </w:rPr>
      </w:pPr>
      <w:r w:rsidRPr="000C4ABE">
        <w:rPr>
          <w:rFonts w:ascii="Arial" w:hAnsi="Arial" w:cs="Arial"/>
          <w:b/>
          <w:sz w:val="20"/>
          <w:szCs w:val="20"/>
        </w:rPr>
        <w:t>The road to ISO</w:t>
      </w:r>
    </w:p>
    <w:p w:rsidR="00EA0750" w:rsidRDefault="00EA0750" w:rsidP="00EA0750">
      <w:pPr>
        <w:spacing w:after="0" w:line="360" w:lineRule="auto"/>
        <w:jc w:val="both"/>
        <w:rPr>
          <w:rFonts w:ascii="Arial" w:hAnsi="Arial" w:cs="Arial"/>
          <w:sz w:val="20"/>
          <w:szCs w:val="20"/>
        </w:rPr>
      </w:pPr>
      <w:r>
        <w:rPr>
          <w:rFonts w:ascii="Arial" w:hAnsi="Arial" w:cs="Arial"/>
          <w:sz w:val="20"/>
          <w:szCs w:val="20"/>
        </w:rPr>
        <w:t xml:space="preserve">In April this year, AMVI launched its </w:t>
      </w:r>
      <w:r w:rsidR="00C121E0">
        <w:rPr>
          <w:rFonts w:ascii="Arial" w:hAnsi="Arial" w:cs="Arial"/>
          <w:sz w:val="20"/>
          <w:szCs w:val="20"/>
        </w:rPr>
        <w:t xml:space="preserve">enhanced </w:t>
      </w:r>
      <w:r>
        <w:rPr>
          <w:rFonts w:ascii="Arial" w:hAnsi="Arial" w:cs="Arial"/>
          <w:sz w:val="20"/>
          <w:szCs w:val="20"/>
        </w:rPr>
        <w:t xml:space="preserve">environmental policy, which reflects the company’s commitment to keep the environmental impact of its mining operations within regulated and socially-acceptable levels – both of which are achieved through its </w:t>
      </w:r>
      <w:r w:rsidRPr="004E24FD">
        <w:rPr>
          <w:rFonts w:ascii="Arial" w:hAnsi="Arial" w:cs="Arial"/>
          <w:sz w:val="20"/>
          <w:szCs w:val="20"/>
        </w:rPr>
        <w:t>Environment Management Plan.</w:t>
      </w:r>
    </w:p>
    <w:p w:rsidR="00EA0750" w:rsidRDefault="00EA0750" w:rsidP="00EA0750">
      <w:pPr>
        <w:spacing w:after="0" w:line="360" w:lineRule="auto"/>
        <w:jc w:val="both"/>
        <w:rPr>
          <w:rFonts w:ascii="Arial" w:hAnsi="Arial" w:cs="Arial"/>
          <w:sz w:val="20"/>
          <w:szCs w:val="20"/>
        </w:rPr>
      </w:pPr>
    </w:p>
    <w:p w:rsidR="00EA0750" w:rsidRDefault="00EA0750" w:rsidP="00EA0750">
      <w:pPr>
        <w:spacing w:after="0" w:line="360" w:lineRule="auto"/>
        <w:jc w:val="both"/>
        <w:rPr>
          <w:rFonts w:ascii="Arial" w:hAnsi="Arial" w:cs="Arial"/>
          <w:sz w:val="20"/>
          <w:szCs w:val="20"/>
        </w:rPr>
      </w:pPr>
      <w:r>
        <w:rPr>
          <w:rFonts w:ascii="Arial" w:hAnsi="Arial" w:cs="Arial"/>
          <w:sz w:val="20"/>
          <w:szCs w:val="20"/>
        </w:rPr>
        <w:t>The policy also aimed to f</w:t>
      </w:r>
      <w:r w:rsidRPr="004E24FD">
        <w:rPr>
          <w:rFonts w:ascii="Arial" w:hAnsi="Arial" w:cs="Arial"/>
          <w:sz w:val="20"/>
          <w:szCs w:val="20"/>
        </w:rPr>
        <w:t>acilitate and enhance the decision-ma</w:t>
      </w:r>
      <w:r>
        <w:rPr>
          <w:rFonts w:ascii="Arial" w:hAnsi="Arial" w:cs="Arial"/>
          <w:sz w:val="20"/>
          <w:szCs w:val="20"/>
        </w:rPr>
        <w:t xml:space="preserve">king process </w:t>
      </w:r>
      <w:r w:rsidRPr="004E24FD">
        <w:rPr>
          <w:rFonts w:ascii="Arial" w:hAnsi="Arial" w:cs="Arial"/>
          <w:sz w:val="20"/>
          <w:szCs w:val="20"/>
        </w:rPr>
        <w:t>on environmental management issues</w:t>
      </w:r>
      <w:r>
        <w:rPr>
          <w:rFonts w:ascii="Arial" w:hAnsi="Arial" w:cs="Arial"/>
          <w:sz w:val="20"/>
          <w:szCs w:val="20"/>
        </w:rPr>
        <w:t xml:space="preserve"> by seeking opinion</w:t>
      </w:r>
      <w:r w:rsidRPr="004E24FD">
        <w:rPr>
          <w:rFonts w:ascii="Arial" w:hAnsi="Arial" w:cs="Arial"/>
          <w:sz w:val="20"/>
          <w:szCs w:val="20"/>
        </w:rPr>
        <w:t>, feedback and participation from AMVI’s stakeholders</w:t>
      </w:r>
      <w:r>
        <w:rPr>
          <w:rFonts w:ascii="Arial" w:hAnsi="Arial" w:cs="Arial"/>
          <w:sz w:val="20"/>
          <w:szCs w:val="20"/>
        </w:rPr>
        <w:t>.  It also p</w:t>
      </w:r>
      <w:r w:rsidRPr="004E24FD">
        <w:rPr>
          <w:rFonts w:ascii="Arial" w:hAnsi="Arial" w:cs="Arial"/>
          <w:sz w:val="20"/>
          <w:szCs w:val="20"/>
        </w:rPr>
        <w:t>romote</w:t>
      </w:r>
      <w:r>
        <w:rPr>
          <w:rFonts w:ascii="Arial" w:hAnsi="Arial" w:cs="Arial"/>
          <w:sz w:val="20"/>
          <w:szCs w:val="20"/>
        </w:rPr>
        <w:t>s</w:t>
      </w:r>
      <w:r w:rsidRPr="004E24FD">
        <w:rPr>
          <w:rFonts w:ascii="Arial" w:hAnsi="Arial" w:cs="Arial"/>
          <w:sz w:val="20"/>
          <w:szCs w:val="20"/>
        </w:rPr>
        <w:t xml:space="preserve"> and encourage</w:t>
      </w:r>
      <w:r>
        <w:rPr>
          <w:rFonts w:ascii="Arial" w:hAnsi="Arial" w:cs="Arial"/>
          <w:sz w:val="20"/>
          <w:szCs w:val="20"/>
        </w:rPr>
        <w:t>s</w:t>
      </w:r>
      <w:r w:rsidRPr="004E24FD">
        <w:rPr>
          <w:rFonts w:ascii="Arial" w:hAnsi="Arial" w:cs="Arial"/>
          <w:sz w:val="20"/>
          <w:szCs w:val="20"/>
        </w:rPr>
        <w:t xml:space="preserve"> awareness and training to ensure individuals are aware of their responsibilities</w:t>
      </w:r>
      <w:r>
        <w:rPr>
          <w:rFonts w:ascii="Arial" w:hAnsi="Arial" w:cs="Arial"/>
          <w:sz w:val="20"/>
          <w:szCs w:val="20"/>
        </w:rPr>
        <w:t xml:space="preserve">. </w:t>
      </w:r>
    </w:p>
    <w:p w:rsidR="00EA0750" w:rsidRDefault="00EA0750" w:rsidP="007A299C">
      <w:pPr>
        <w:spacing w:after="0" w:line="360" w:lineRule="auto"/>
        <w:jc w:val="both"/>
        <w:rPr>
          <w:rFonts w:ascii="Arial" w:hAnsi="Arial" w:cs="Arial"/>
          <w:sz w:val="20"/>
          <w:szCs w:val="20"/>
        </w:rPr>
      </w:pPr>
    </w:p>
    <w:p w:rsidR="00661F3F" w:rsidRDefault="00EA0750" w:rsidP="007A299C">
      <w:pPr>
        <w:spacing w:after="0" w:line="360" w:lineRule="auto"/>
        <w:jc w:val="both"/>
        <w:rPr>
          <w:rFonts w:ascii="Arial" w:hAnsi="Arial" w:cs="Arial"/>
          <w:sz w:val="20"/>
          <w:szCs w:val="20"/>
        </w:rPr>
      </w:pPr>
      <w:r>
        <w:rPr>
          <w:rFonts w:ascii="Arial" w:hAnsi="Arial" w:cs="Arial"/>
          <w:sz w:val="20"/>
          <w:szCs w:val="20"/>
        </w:rPr>
        <w:t xml:space="preserve">Last August – four months after the launch of AMVI’s </w:t>
      </w:r>
      <w:r w:rsidR="00C121E0">
        <w:rPr>
          <w:rFonts w:ascii="Arial" w:hAnsi="Arial" w:cs="Arial"/>
          <w:sz w:val="20"/>
          <w:szCs w:val="20"/>
        </w:rPr>
        <w:t xml:space="preserve">enhanced </w:t>
      </w:r>
      <w:r>
        <w:rPr>
          <w:rFonts w:ascii="Arial" w:hAnsi="Arial" w:cs="Arial"/>
          <w:sz w:val="20"/>
          <w:szCs w:val="20"/>
        </w:rPr>
        <w:t>environmental policy –</w:t>
      </w:r>
      <w:r w:rsidR="004E24FD">
        <w:rPr>
          <w:rFonts w:ascii="Arial" w:hAnsi="Arial" w:cs="Arial"/>
          <w:sz w:val="20"/>
          <w:szCs w:val="20"/>
        </w:rPr>
        <w:t xml:space="preserve"> </w:t>
      </w:r>
      <w:r w:rsidR="006664CD">
        <w:rPr>
          <w:rFonts w:ascii="Arial" w:hAnsi="Arial" w:cs="Arial"/>
          <w:sz w:val="20"/>
          <w:szCs w:val="20"/>
        </w:rPr>
        <w:t>Intertek</w:t>
      </w:r>
      <w:r>
        <w:rPr>
          <w:rFonts w:ascii="Arial" w:hAnsi="Arial" w:cs="Arial"/>
          <w:sz w:val="20"/>
          <w:szCs w:val="20"/>
        </w:rPr>
        <w:t xml:space="preserve"> </w:t>
      </w:r>
      <w:r w:rsidR="004E24FD">
        <w:rPr>
          <w:rFonts w:ascii="Arial" w:hAnsi="Arial" w:cs="Arial"/>
          <w:sz w:val="20"/>
          <w:szCs w:val="20"/>
        </w:rPr>
        <w:t xml:space="preserve">examined the company </w:t>
      </w:r>
      <w:r w:rsidR="006664CD">
        <w:rPr>
          <w:rFonts w:ascii="Arial" w:hAnsi="Arial" w:cs="Arial"/>
          <w:sz w:val="20"/>
          <w:szCs w:val="20"/>
        </w:rPr>
        <w:t xml:space="preserve">and </w:t>
      </w:r>
      <w:r w:rsidR="00513BAD">
        <w:rPr>
          <w:rFonts w:ascii="Arial" w:hAnsi="Arial" w:cs="Arial"/>
          <w:sz w:val="20"/>
          <w:szCs w:val="20"/>
        </w:rPr>
        <w:t xml:space="preserve">found </w:t>
      </w:r>
      <w:r>
        <w:rPr>
          <w:rFonts w:ascii="Arial" w:hAnsi="Arial" w:cs="Arial"/>
          <w:sz w:val="20"/>
          <w:szCs w:val="20"/>
        </w:rPr>
        <w:t xml:space="preserve">no </w:t>
      </w:r>
      <w:r w:rsidR="00513BAD">
        <w:rPr>
          <w:rFonts w:ascii="Arial" w:hAnsi="Arial" w:cs="Arial"/>
          <w:sz w:val="20"/>
          <w:szCs w:val="20"/>
        </w:rPr>
        <w:t xml:space="preserve">major non-compliance </w:t>
      </w:r>
      <w:r>
        <w:rPr>
          <w:rFonts w:ascii="Arial" w:hAnsi="Arial" w:cs="Arial"/>
          <w:sz w:val="20"/>
          <w:szCs w:val="20"/>
        </w:rPr>
        <w:t xml:space="preserve">issues, </w:t>
      </w:r>
      <w:r w:rsidR="00513BAD">
        <w:rPr>
          <w:rFonts w:ascii="Arial" w:hAnsi="Arial" w:cs="Arial"/>
          <w:sz w:val="20"/>
          <w:szCs w:val="20"/>
        </w:rPr>
        <w:t xml:space="preserve">and </w:t>
      </w:r>
      <w:r>
        <w:rPr>
          <w:rFonts w:ascii="Arial" w:hAnsi="Arial" w:cs="Arial"/>
          <w:sz w:val="20"/>
          <w:szCs w:val="20"/>
        </w:rPr>
        <w:t xml:space="preserve">in instead, found favorable qualities that made it </w:t>
      </w:r>
      <w:r w:rsidR="00513BAD">
        <w:rPr>
          <w:rFonts w:ascii="Arial" w:hAnsi="Arial" w:cs="Arial"/>
          <w:sz w:val="20"/>
          <w:szCs w:val="20"/>
        </w:rPr>
        <w:t xml:space="preserve">eligible for certification. </w:t>
      </w:r>
      <w:r>
        <w:rPr>
          <w:rFonts w:ascii="Arial" w:hAnsi="Arial" w:cs="Arial"/>
          <w:sz w:val="20"/>
          <w:szCs w:val="20"/>
        </w:rPr>
        <w:t xml:space="preserve"> </w:t>
      </w:r>
    </w:p>
    <w:p w:rsidR="008149ED" w:rsidRDefault="008149ED" w:rsidP="004E24FD">
      <w:pPr>
        <w:spacing w:after="0" w:line="360" w:lineRule="auto"/>
        <w:jc w:val="both"/>
        <w:rPr>
          <w:rFonts w:ascii="Arial" w:hAnsi="Arial" w:cs="Arial"/>
          <w:sz w:val="20"/>
          <w:szCs w:val="20"/>
        </w:rPr>
      </w:pPr>
    </w:p>
    <w:p w:rsidR="004E24FD" w:rsidRDefault="004E24FD" w:rsidP="004E24FD">
      <w:pPr>
        <w:spacing w:after="0" w:line="360" w:lineRule="auto"/>
        <w:jc w:val="both"/>
        <w:rPr>
          <w:rFonts w:ascii="Arial" w:hAnsi="Arial" w:cs="Arial"/>
          <w:sz w:val="20"/>
          <w:szCs w:val="20"/>
        </w:rPr>
      </w:pPr>
      <w:r>
        <w:rPr>
          <w:rFonts w:ascii="Arial" w:hAnsi="Arial" w:cs="Arial"/>
          <w:sz w:val="20"/>
          <w:szCs w:val="20"/>
        </w:rPr>
        <w:t>The</w:t>
      </w:r>
      <w:r w:rsidR="008149ED">
        <w:rPr>
          <w:rFonts w:ascii="Arial" w:hAnsi="Arial" w:cs="Arial"/>
          <w:sz w:val="20"/>
          <w:szCs w:val="20"/>
        </w:rPr>
        <w:t xml:space="preserve"> company likewise institutionalized </w:t>
      </w:r>
      <w:r>
        <w:rPr>
          <w:rFonts w:ascii="Arial" w:hAnsi="Arial" w:cs="Arial"/>
          <w:sz w:val="20"/>
          <w:szCs w:val="20"/>
        </w:rPr>
        <w:t xml:space="preserve">a </w:t>
      </w:r>
      <w:r w:rsidR="008149ED">
        <w:rPr>
          <w:rFonts w:ascii="Arial" w:hAnsi="Arial" w:cs="Arial"/>
          <w:sz w:val="20"/>
          <w:szCs w:val="20"/>
        </w:rPr>
        <w:t xml:space="preserve">periodic </w:t>
      </w:r>
      <w:r>
        <w:rPr>
          <w:rFonts w:ascii="Arial" w:hAnsi="Arial" w:cs="Arial"/>
          <w:sz w:val="20"/>
          <w:szCs w:val="20"/>
        </w:rPr>
        <w:t>re</w:t>
      </w:r>
      <w:r w:rsidRPr="004E24FD">
        <w:rPr>
          <w:rFonts w:ascii="Arial" w:hAnsi="Arial" w:cs="Arial"/>
          <w:sz w:val="20"/>
          <w:szCs w:val="20"/>
        </w:rPr>
        <w:t xml:space="preserve">view </w:t>
      </w:r>
      <w:r>
        <w:rPr>
          <w:rFonts w:ascii="Arial" w:hAnsi="Arial" w:cs="Arial"/>
          <w:sz w:val="20"/>
          <w:szCs w:val="20"/>
        </w:rPr>
        <w:t xml:space="preserve">of the </w:t>
      </w:r>
      <w:r w:rsidRPr="004E24FD">
        <w:rPr>
          <w:rFonts w:ascii="Arial" w:hAnsi="Arial" w:cs="Arial"/>
          <w:sz w:val="20"/>
          <w:szCs w:val="20"/>
        </w:rPr>
        <w:t xml:space="preserve">EMS and </w:t>
      </w:r>
      <w:r>
        <w:rPr>
          <w:rFonts w:ascii="Arial" w:hAnsi="Arial" w:cs="Arial"/>
          <w:sz w:val="20"/>
          <w:szCs w:val="20"/>
        </w:rPr>
        <w:t xml:space="preserve">the </w:t>
      </w:r>
      <w:r w:rsidR="008149ED">
        <w:rPr>
          <w:rFonts w:ascii="Arial" w:hAnsi="Arial" w:cs="Arial"/>
          <w:sz w:val="20"/>
          <w:szCs w:val="20"/>
        </w:rPr>
        <w:t>p</w:t>
      </w:r>
      <w:r w:rsidRPr="004E24FD">
        <w:rPr>
          <w:rFonts w:ascii="Arial" w:hAnsi="Arial" w:cs="Arial"/>
          <w:sz w:val="20"/>
          <w:szCs w:val="20"/>
        </w:rPr>
        <w:t xml:space="preserve">olicy </w:t>
      </w:r>
      <w:r w:rsidR="008149ED" w:rsidRPr="004E24FD">
        <w:rPr>
          <w:rFonts w:ascii="Arial" w:hAnsi="Arial" w:cs="Arial"/>
          <w:sz w:val="20"/>
          <w:szCs w:val="20"/>
        </w:rPr>
        <w:t xml:space="preserve">in order </w:t>
      </w:r>
      <w:r w:rsidR="008149ED">
        <w:rPr>
          <w:rFonts w:ascii="Arial" w:hAnsi="Arial" w:cs="Arial"/>
          <w:sz w:val="20"/>
          <w:szCs w:val="20"/>
        </w:rPr>
        <w:t xml:space="preserve">to </w:t>
      </w:r>
      <w:r w:rsidRPr="004E24FD">
        <w:rPr>
          <w:rFonts w:ascii="Arial" w:hAnsi="Arial" w:cs="Arial"/>
          <w:sz w:val="20"/>
          <w:szCs w:val="20"/>
        </w:rPr>
        <w:t>ensure its relevance</w:t>
      </w:r>
      <w:r w:rsidR="008149ED">
        <w:rPr>
          <w:rFonts w:ascii="Arial" w:hAnsi="Arial" w:cs="Arial"/>
          <w:sz w:val="20"/>
          <w:szCs w:val="20"/>
        </w:rPr>
        <w:t>,</w:t>
      </w:r>
      <w:r w:rsidRPr="004E24FD">
        <w:rPr>
          <w:rFonts w:ascii="Arial" w:hAnsi="Arial" w:cs="Arial"/>
          <w:sz w:val="20"/>
          <w:szCs w:val="20"/>
        </w:rPr>
        <w:t xml:space="preserve"> effectiveness</w:t>
      </w:r>
      <w:r w:rsidR="008149ED">
        <w:rPr>
          <w:rFonts w:ascii="Arial" w:hAnsi="Arial" w:cs="Arial"/>
          <w:sz w:val="20"/>
          <w:szCs w:val="20"/>
        </w:rPr>
        <w:t xml:space="preserve"> and </w:t>
      </w:r>
      <w:r w:rsidR="008149ED" w:rsidRPr="004E24FD">
        <w:rPr>
          <w:rFonts w:ascii="Arial" w:hAnsi="Arial" w:cs="Arial"/>
          <w:sz w:val="20"/>
          <w:szCs w:val="20"/>
        </w:rPr>
        <w:t xml:space="preserve">to </w:t>
      </w:r>
      <w:r w:rsidR="008149ED">
        <w:rPr>
          <w:rFonts w:ascii="Arial" w:hAnsi="Arial" w:cs="Arial"/>
          <w:sz w:val="20"/>
          <w:szCs w:val="20"/>
        </w:rPr>
        <w:t xml:space="preserve">ensure </w:t>
      </w:r>
      <w:r w:rsidR="008149ED" w:rsidRPr="004E24FD">
        <w:rPr>
          <w:rFonts w:ascii="Arial" w:hAnsi="Arial" w:cs="Arial"/>
          <w:sz w:val="20"/>
          <w:szCs w:val="20"/>
        </w:rPr>
        <w:t xml:space="preserve">the </w:t>
      </w:r>
      <w:r w:rsidR="008149ED">
        <w:rPr>
          <w:rFonts w:ascii="Arial" w:hAnsi="Arial" w:cs="Arial"/>
          <w:sz w:val="20"/>
          <w:szCs w:val="20"/>
        </w:rPr>
        <w:t xml:space="preserve">overall </w:t>
      </w:r>
      <w:r w:rsidR="008149ED" w:rsidRPr="004E24FD">
        <w:rPr>
          <w:rFonts w:ascii="Arial" w:hAnsi="Arial" w:cs="Arial"/>
          <w:sz w:val="20"/>
          <w:szCs w:val="20"/>
        </w:rPr>
        <w:t xml:space="preserve">sustainability of </w:t>
      </w:r>
      <w:r w:rsidR="008149ED">
        <w:rPr>
          <w:rFonts w:ascii="Arial" w:hAnsi="Arial" w:cs="Arial"/>
          <w:sz w:val="20"/>
          <w:szCs w:val="20"/>
        </w:rPr>
        <w:t xml:space="preserve">its </w:t>
      </w:r>
      <w:r w:rsidR="008149ED" w:rsidRPr="004E24FD">
        <w:rPr>
          <w:rFonts w:ascii="Arial" w:hAnsi="Arial" w:cs="Arial"/>
          <w:sz w:val="20"/>
          <w:szCs w:val="20"/>
        </w:rPr>
        <w:t>environment</w:t>
      </w:r>
      <w:r w:rsidR="008149ED">
        <w:rPr>
          <w:rFonts w:ascii="Arial" w:hAnsi="Arial" w:cs="Arial"/>
          <w:sz w:val="20"/>
          <w:szCs w:val="20"/>
        </w:rPr>
        <w:t>.</w:t>
      </w:r>
    </w:p>
    <w:p w:rsidR="00F21EE8" w:rsidRDefault="00F21EE8" w:rsidP="004E24FD">
      <w:pPr>
        <w:spacing w:after="0" w:line="360" w:lineRule="auto"/>
        <w:jc w:val="both"/>
        <w:rPr>
          <w:rFonts w:ascii="Arial" w:hAnsi="Arial" w:cs="Arial"/>
          <w:sz w:val="20"/>
          <w:szCs w:val="20"/>
        </w:rPr>
      </w:pPr>
    </w:p>
    <w:p w:rsidR="00126961" w:rsidRPr="00DC37F0" w:rsidRDefault="00126961" w:rsidP="007A299C">
      <w:pPr>
        <w:spacing w:after="0" w:line="360" w:lineRule="auto"/>
        <w:jc w:val="both"/>
        <w:rPr>
          <w:rFonts w:ascii="Arial" w:hAnsi="Arial" w:cs="Arial"/>
          <w:b/>
          <w:sz w:val="20"/>
          <w:szCs w:val="20"/>
        </w:rPr>
      </w:pPr>
      <w:r w:rsidRPr="00DC37F0">
        <w:rPr>
          <w:rFonts w:ascii="Arial" w:hAnsi="Arial" w:cs="Arial"/>
          <w:b/>
          <w:sz w:val="20"/>
          <w:szCs w:val="20"/>
        </w:rPr>
        <w:lastRenderedPageBreak/>
        <w:t>The highest international standards</w:t>
      </w:r>
    </w:p>
    <w:p w:rsidR="004E5580" w:rsidRDefault="007A299C" w:rsidP="007A299C">
      <w:pPr>
        <w:spacing w:after="0" w:line="360" w:lineRule="auto"/>
        <w:jc w:val="both"/>
        <w:rPr>
          <w:rFonts w:ascii="Arial" w:hAnsi="Arial" w:cs="Arial"/>
          <w:sz w:val="20"/>
          <w:szCs w:val="20"/>
        </w:rPr>
      </w:pPr>
      <w:r w:rsidRPr="007A299C">
        <w:rPr>
          <w:rFonts w:ascii="Arial" w:hAnsi="Arial" w:cs="Arial"/>
          <w:sz w:val="20"/>
          <w:szCs w:val="20"/>
        </w:rPr>
        <w:t xml:space="preserve">Since the start of </w:t>
      </w:r>
      <w:r w:rsidR="007B1FB4">
        <w:rPr>
          <w:rFonts w:ascii="Arial" w:hAnsi="Arial" w:cs="Arial"/>
          <w:sz w:val="20"/>
          <w:szCs w:val="20"/>
        </w:rPr>
        <w:t xml:space="preserve">its gold and silver </w:t>
      </w:r>
      <w:r w:rsidRPr="007A299C">
        <w:rPr>
          <w:rFonts w:ascii="Arial" w:hAnsi="Arial" w:cs="Arial"/>
          <w:sz w:val="20"/>
          <w:szCs w:val="20"/>
        </w:rPr>
        <w:t xml:space="preserve">mining operations </w:t>
      </w:r>
      <w:r w:rsidR="007B1FB4">
        <w:rPr>
          <w:rFonts w:ascii="Arial" w:hAnsi="Arial" w:cs="Arial"/>
          <w:sz w:val="20"/>
          <w:szCs w:val="20"/>
        </w:rPr>
        <w:t xml:space="preserve">in </w:t>
      </w:r>
      <w:proofErr w:type="spellStart"/>
      <w:r w:rsidR="007B1FB4">
        <w:rPr>
          <w:rFonts w:ascii="Arial" w:hAnsi="Arial" w:cs="Arial"/>
          <w:sz w:val="20"/>
          <w:szCs w:val="20"/>
        </w:rPr>
        <w:t>Sitio</w:t>
      </w:r>
      <w:proofErr w:type="spellEnd"/>
      <w:r w:rsidR="007B1FB4">
        <w:rPr>
          <w:rFonts w:ascii="Arial" w:hAnsi="Arial" w:cs="Arial"/>
          <w:sz w:val="20"/>
          <w:szCs w:val="20"/>
        </w:rPr>
        <w:t xml:space="preserve"> </w:t>
      </w:r>
      <w:r w:rsidRPr="007A299C">
        <w:rPr>
          <w:rFonts w:ascii="Arial" w:hAnsi="Arial" w:cs="Arial"/>
          <w:sz w:val="20"/>
          <w:szCs w:val="20"/>
        </w:rPr>
        <w:t>Canatuan</w:t>
      </w:r>
      <w:r w:rsidR="007B1FB4">
        <w:rPr>
          <w:rFonts w:ascii="Arial" w:hAnsi="Arial" w:cs="Arial"/>
          <w:sz w:val="20"/>
          <w:szCs w:val="20"/>
        </w:rPr>
        <w:t xml:space="preserve">, </w:t>
      </w:r>
      <w:proofErr w:type="spellStart"/>
      <w:r w:rsidR="007B1FB4">
        <w:rPr>
          <w:rFonts w:ascii="Arial" w:hAnsi="Arial" w:cs="Arial"/>
          <w:sz w:val="20"/>
          <w:szCs w:val="20"/>
        </w:rPr>
        <w:t>Siocon</w:t>
      </w:r>
      <w:proofErr w:type="spellEnd"/>
      <w:r w:rsidR="007B1FB4">
        <w:rPr>
          <w:rFonts w:ascii="Arial" w:hAnsi="Arial" w:cs="Arial"/>
          <w:sz w:val="20"/>
          <w:szCs w:val="20"/>
        </w:rPr>
        <w:t xml:space="preserve"> Municipality, Zamboanga </w:t>
      </w:r>
      <w:proofErr w:type="gramStart"/>
      <w:r w:rsidR="007B1FB4">
        <w:rPr>
          <w:rFonts w:ascii="Arial" w:hAnsi="Arial" w:cs="Arial"/>
          <w:sz w:val="20"/>
          <w:szCs w:val="20"/>
        </w:rPr>
        <w:t>del</w:t>
      </w:r>
      <w:proofErr w:type="gramEnd"/>
      <w:r w:rsidR="007B1FB4">
        <w:rPr>
          <w:rFonts w:ascii="Arial" w:hAnsi="Arial" w:cs="Arial"/>
          <w:sz w:val="20"/>
          <w:szCs w:val="20"/>
        </w:rPr>
        <w:t xml:space="preserve"> Norte </w:t>
      </w:r>
      <w:r w:rsidRPr="007A299C">
        <w:rPr>
          <w:rFonts w:ascii="Arial" w:hAnsi="Arial" w:cs="Arial"/>
          <w:sz w:val="20"/>
          <w:szCs w:val="20"/>
        </w:rPr>
        <w:t xml:space="preserve">in 2004, TVIRD has operated under principles and guidelines identified and recommended by several international organizations.  </w:t>
      </w:r>
    </w:p>
    <w:p w:rsidR="004E5580" w:rsidRDefault="004E5580" w:rsidP="007A299C">
      <w:pPr>
        <w:spacing w:after="0" w:line="360" w:lineRule="auto"/>
        <w:jc w:val="both"/>
        <w:rPr>
          <w:rFonts w:ascii="Arial" w:hAnsi="Arial" w:cs="Arial"/>
          <w:sz w:val="20"/>
          <w:szCs w:val="20"/>
        </w:rPr>
      </w:pPr>
    </w:p>
    <w:p w:rsidR="007A299C" w:rsidRDefault="007A299C" w:rsidP="007A299C">
      <w:pPr>
        <w:spacing w:after="0" w:line="360" w:lineRule="auto"/>
        <w:jc w:val="both"/>
        <w:rPr>
          <w:rFonts w:ascii="Arial" w:hAnsi="Arial" w:cs="Arial"/>
          <w:sz w:val="20"/>
          <w:szCs w:val="20"/>
        </w:rPr>
      </w:pPr>
      <w:r w:rsidRPr="00F21EE8">
        <w:rPr>
          <w:rFonts w:ascii="Arial" w:hAnsi="Arial" w:cs="Arial"/>
          <w:sz w:val="20"/>
          <w:szCs w:val="20"/>
        </w:rPr>
        <w:t>“</w:t>
      </w:r>
      <w:r w:rsidR="004E5580" w:rsidRPr="00F21EE8">
        <w:rPr>
          <w:rFonts w:ascii="Arial" w:hAnsi="Arial" w:cs="Arial"/>
          <w:sz w:val="20"/>
          <w:szCs w:val="20"/>
        </w:rPr>
        <w:t>M</w:t>
      </w:r>
      <w:r w:rsidRPr="00F21EE8">
        <w:rPr>
          <w:rFonts w:ascii="Arial" w:hAnsi="Arial" w:cs="Arial"/>
          <w:sz w:val="20"/>
          <w:szCs w:val="20"/>
        </w:rPr>
        <w:t xml:space="preserve">ost, if not all mining companies have incorporated these guidelines and principles in their operations long before the requirement for ISO Certification. </w:t>
      </w:r>
      <w:r w:rsidR="008149ED">
        <w:rPr>
          <w:rFonts w:ascii="Arial" w:hAnsi="Arial" w:cs="Arial"/>
          <w:sz w:val="20"/>
          <w:szCs w:val="20"/>
        </w:rPr>
        <w:t xml:space="preserve"> </w:t>
      </w:r>
      <w:r w:rsidRPr="00F21EE8">
        <w:rPr>
          <w:rFonts w:ascii="Arial" w:hAnsi="Arial" w:cs="Arial"/>
          <w:sz w:val="20"/>
          <w:szCs w:val="20"/>
        </w:rPr>
        <w:t>Many of the mining standards and regulations developed by Canada, Australia and other countries have also long been part of TVIRD</w:t>
      </w:r>
      <w:r w:rsidR="008149ED">
        <w:rPr>
          <w:rFonts w:ascii="Arial" w:hAnsi="Arial" w:cs="Arial"/>
          <w:sz w:val="20"/>
          <w:szCs w:val="20"/>
        </w:rPr>
        <w:t>’s environmental policy</w:t>
      </w:r>
      <w:r w:rsidRPr="00F21EE8">
        <w:rPr>
          <w:rFonts w:ascii="Arial" w:hAnsi="Arial" w:cs="Arial"/>
          <w:sz w:val="20"/>
          <w:szCs w:val="20"/>
        </w:rPr>
        <w:t xml:space="preserve"> as well as the Philip</w:t>
      </w:r>
      <w:r w:rsidR="004E5580" w:rsidRPr="00F21EE8">
        <w:rPr>
          <w:rFonts w:ascii="Arial" w:hAnsi="Arial" w:cs="Arial"/>
          <w:sz w:val="20"/>
          <w:szCs w:val="20"/>
        </w:rPr>
        <w:t>pine mining industry landscape,”</w:t>
      </w:r>
      <w:r w:rsidR="004E5580">
        <w:rPr>
          <w:rFonts w:ascii="Arial" w:hAnsi="Arial" w:cs="Arial"/>
          <w:sz w:val="20"/>
          <w:szCs w:val="20"/>
        </w:rPr>
        <w:t xml:space="preserve"> Engr. Nelson further noted.</w:t>
      </w:r>
    </w:p>
    <w:p w:rsidR="00DC37F0" w:rsidRDefault="00DC37F0" w:rsidP="007A299C">
      <w:pPr>
        <w:spacing w:after="0" w:line="360" w:lineRule="auto"/>
        <w:jc w:val="both"/>
        <w:rPr>
          <w:rFonts w:ascii="Arial" w:hAnsi="Arial" w:cs="Arial"/>
          <w:sz w:val="20"/>
          <w:szCs w:val="20"/>
        </w:rPr>
      </w:pPr>
    </w:p>
    <w:p w:rsidR="004029AF" w:rsidRPr="004029AF" w:rsidRDefault="004029AF" w:rsidP="007A299C">
      <w:pPr>
        <w:spacing w:after="0" w:line="360" w:lineRule="auto"/>
        <w:jc w:val="both"/>
        <w:rPr>
          <w:rFonts w:ascii="Arial" w:hAnsi="Arial" w:cs="Arial"/>
          <w:b/>
          <w:sz w:val="20"/>
          <w:szCs w:val="20"/>
        </w:rPr>
      </w:pPr>
      <w:r w:rsidRPr="004029AF">
        <w:rPr>
          <w:rFonts w:ascii="Arial" w:hAnsi="Arial" w:cs="Arial"/>
          <w:b/>
          <w:sz w:val="20"/>
          <w:szCs w:val="20"/>
        </w:rPr>
        <w:t>A proven track record</w:t>
      </w:r>
    </w:p>
    <w:p w:rsidR="004029AF" w:rsidRDefault="004029AF" w:rsidP="004029AF">
      <w:pPr>
        <w:spacing w:after="0" w:line="360" w:lineRule="auto"/>
        <w:jc w:val="both"/>
        <w:rPr>
          <w:rFonts w:ascii="Arial" w:hAnsi="Arial" w:cs="Arial"/>
          <w:sz w:val="20"/>
          <w:szCs w:val="20"/>
          <w:lang w:val="en-PH"/>
        </w:rPr>
      </w:pPr>
      <w:r>
        <w:rPr>
          <w:rFonts w:ascii="Arial" w:hAnsi="Arial" w:cs="Arial"/>
          <w:sz w:val="20"/>
          <w:szCs w:val="20"/>
          <w:lang w:val="en-PH"/>
        </w:rPr>
        <w:t xml:space="preserve">To date, TVIRD has consistently been recognized by various institutions for its exceptional environmental management and safety standards and practices.  </w:t>
      </w:r>
      <w:r w:rsidR="008149ED">
        <w:rPr>
          <w:rFonts w:ascii="Arial" w:hAnsi="Arial" w:cs="Arial"/>
          <w:sz w:val="20"/>
          <w:szCs w:val="20"/>
          <w:lang w:val="en-PH"/>
        </w:rPr>
        <w:t>In its Agata Mining Project</w:t>
      </w:r>
      <w:r>
        <w:rPr>
          <w:rFonts w:ascii="Arial" w:hAnsi="Arial" w:cs="Arial"/>
          <w:sz w:val="20"/>
          <w:szCs w:val="20"/>
          <w:lang w:val="en-PH"/>
        </w:rPr>
        <w:t xml:space="preserve">, the company’s coral relocation and coastal resource management program became the first in the region and was previously recognized with an Outstanding Performance Award by the DENR.  </w:t>
      </w:r>
    </w:p>
    <w:p w:rsidR="004029AF" w:rsidRDefault="004029AF" w:rsidP="004029AF">
      <w:pPr>
        <w:spacing w:after="0" w:line="360" w:lineRule="auto"/>
        <w:jc w:val="both"/>
        <w:rPr>
          <w:rFonts w:ascii="Arial" w:hAnsi="Arial" w:cs="Arial"/>
          <w:sz w:val="20"/>
          <w:szCs w:val="20"/>
          <w:lang w:val="en-PH"/>
        </w:rPr>
      </w:pPr>
    </w:p>
    <w:p w:rsidR="002A6514" w:rsidRDefault="002A6514" w:rsidP="002A6514">
      <w:pPr>
        <w:spacing w:after="0" w:line="360" w:lineRule="auto"/>
        <w:jc w:val="both"/>
        <w:rPr>
          <w:rFonts w:ascii="Arial" w:hAnsi="Arial" w:cs="Arial"/>
          <w:sz w:val="20"/>
          <w:szCs w:val="20"/>
        </w:rPr>
      </w:pPr>
      <w:r>
        <w:rPr>
          <w:rFonts w:ascii="Arial" w:hAnsi="Arial" w:cs="Arial"/>
          <w:sz w:val="20"/>
          <w:szCs w:val="20"/>
        </w:rPr>
        <w:t>“</w:t>
      </w:r>
      <w:r w:rsidRPr="007A299C">
        <w:rPr>
          <w:rFonts w:ascii="Arial" w:hAnsi="Arial" w:cs="Arial"/>
          <w:sz w:val="20"/>
          <w:szCs w:val="20"/>
        </w:rPr>
        <w:t>In any discussion of responsible mining, the government and the various agencies</w:t>
      </w:r>
      <w:r w:rsidR="00DB576F">
        <w:rPr>
          <w:rFonts w:ascii="Arial" w:hAnsi="Arial" w:cs="Arial"/>
          <w:sz w:val="20"/>
          <w:szCs w:val="20"/>
        </w:rPr>
        <w:t>,</w:t>
      </w:r>
      <w:r w:rsidRPr="007A299C">
        <w:rPr>
          <w:rFonts w:ascii="Arial" w:hAnsi="Arial" w:cs="Arial"/>
          <w:sz w:val="20"/>
          <w:szCs w:val="20"/>
        </w:rPr>
        <w:t xml:space="preserve"> departments and bureaus oversee and monitor mining operations within the country. </w:t>
      </w:r>
      <w:r>
        <w:rPr>
          <w:rFonts w:ascii="Arial" w:hAnsi="Arial" w:cs="Arial"/>
          <w:sz w:val="20"/>
          <w:szCs w:val="20"/>
        </w:rPr>
        <w:t xml:space="preserve"> </w:t>
      </w:r>
      <w:r w:rsidRPr="007A299C">
        <w:rPr>
          <w:rFonts w:ascii="Arial" w:hAnsi="Arial" w:cs="Arial"/>
          <w:sz w:val="20"/>
          <w:szCs w:val="20"/>
        </w:rPr>
        <w:t>All of us are happy to join in the ISO certification process with the caveat that this is just one tool among many to be used in building an even strong</w:t>
      </w:r>
      <w:r>
        <w:rPr>
          <w:rFonts w:ascii="Arial" w:hAnsi="Arial" w:cs="Arial"/>
          <w:sz w:val="20"/>
          <w:szCs w:val="20"/>
        </w:rPr>
        <w:t>er responsible mining platform,” expressed Agata General Manager Emilio Figueroa III.</w:t>
      </w:r>
    </w:p>
    <w:p w:rsidR="002A6514" w:rsidRDefault="002A6514" w:rsidP="004029AF">
      <w:pPr>
        <w:spacing w:after="0" w:line="360" w:lineRule="auto"/>
        <w:jc w:val="both"/>
        <w:rPr>
          <w:rFonts w:ascii="Arial" w:hAnsi="Arial" w:cs="Arial"/>
          <w:sz w:val="20"/>
          <w:szCs w:val="20"/>
          <w:lang w:val="en-PH"/>
        </w:rPr>
      </w:pPr>
    </w:p>
    <w:p w:rsidR="004029AF" w:rsidRDefault="004029AF" w:rsidP="004029AF">
      <w:pPr>
        <w:spacing w:after="0" w:line="360" w:lineRule="auto"/>
        <w:jc w:val="both"/>
        <w:rPr>
          <w:rFonts w:ascii="Arial" w:hAnsi="Arial" w:cs="Arial"/>
          <w:sz w:val="20"/>
          <w:szCs w:val="20"/>
          <w:lang w:val="en-PH"/>
        </w:rPr>
      </w:pPr>
      <w:r>
        <w:rPr>
          <w:rFonts w:ascii="Arial" w:hAnsi="Arial" w:cs="Arial"/>
          <w:sz w:val="20"/>
          <w:szCs w:val="20"/>
          <w:lang w:val="en-PH"/>
        </w:rPr>
        <w:t xml:space="preserve">In the recent Philippine Mine Safety and Environment Association (PMSEA) awards, the company was </w:t>
      </w:r>
      <w:r w:rsidR="008149ED">
        <w:rPr>
          <w:rFonts w:ascii="Arial" w:hAnsi="Arial" w:cs="Arial"/>
          <w:sz w:val="20"/>
          <w:szCs w:val="20"/>
          <w:lang w:val="en-PH"/>
        </w:rPr>
        <w:t>likewise</w:t>
      </w:r>
      <w:r>
        <w:rPr>
          <w:rFonts w:ascii="Arial" w:hAnsi="Arial" w:cs="Arial"/>
          <w:sz w:val="20"/>
          <w:szCs w:val="20"/>
          <w:lang w:val="en-PH"/>
        </w:rPr>
        <w:t xml:space="preserve"> given the Titanium Award in the Surface Mining </w:t>
      </w:r>
      <w:r w:rsidR="00DB576F">
        <w:rPr>
          <w:rFonts w:ascii="Arial" w:hAnsi="Arial" w:cs="Arial"/>
          <w:sz w:val="20"/>
          <w:szCs w:val="20"/>
          <w:lang w:val="en-PH"/>
        </w:rPr>
        <w:t xml:space="preserve">category </w:t>
      </w:r>
      <w:r>
        <w:rPr>
          <w:rFonts w:ascii="Arial" w:hAnsi="Arial" w:cs="Arial"/>
          <w:sz w:val="20"/>
          <w:szCs w:val="20"/>
          <w:lang w:val="en-PH"/>
        </w:rPr>
        <w:t>– a milestone achieved by AMVI within its first year of operations</w:t>
      </w:r>
      <w:r w:rsidR="008149ED">
        <w:rPr>
          <w:rFonts w:ascii="Arial" w:hAnsi="Arial" w:cs="Arial"/>
          <w:sz w:val="20"/>
          <w:szCs w:val="20"/>
          <w:lang w:val="en-PH"/>
        </w:rPr>
        <w:t>, which is also a significant first for the industry</w:t>
      </w:r>
      <w:r>
        <w:rPr>
          <w:rFonts w:ascii="Arial" w:hAnsi="Arial" w:cs="Arial"/>
          <w:sz w:val="20"/>
          <w:szCs w:val="20"/>
          <w:lang w:val="en-PH"/>
        </w:rPr>
        <w:t>.</w:t>
      </w:r>
    </w:p>
    <w:p w:rsidR="004029AF" w:rsidRDefault="004029AF" w:rsidP="007A299C">
      <w:pPr>
        <w:spacing w:after="0" w:line="360" w:lineRule="auto"/>
        <w:jc w:val="both"/>
        <w:rPr>
          <w:rFonts w:ascii="Arial" w:hAnsi="Arial" w:cs="Arial"/>
          <w:sz w:val="20"/>
          <w:szCs w:val="20"/>
        </w:rPr>
      </w:pPr>
    </w:p>
    <w:p w:rsidR="00827AFB" w:rsidRPr="007A299C" w:rsidRDefault="00827AFB" w:rsidP="007A299C">
      <w:pPr>
        <w:pStyle w:val="PlainText"/>
        <w:spacing w:line="360" w:lineRule="auto"/>
        <w:jc w:val="center"/>
        <w:rPr>
          <w:rFonts w:ascii="Arial" w:hAnsi="Arial" w:cs="Arial"/>
          <w:sz w:val="20"/>
          <w:szCs w:val="20"/>
        </w:rPr>
      </w:pPr>
      <w:r w:rsidRPr="007A299C">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DB576F" w:rsidRDefault="00DB576F" w:rsidP="00827AFB">
      <w:pPr>
        <w:spacing w:after="0" w:line="24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lastRenderedPageBreak/>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FF3722" w:rsidRPr="00227C19" w:rsidRDefault="00FF3722" w:rsidP="00FF372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075920" cy="2714625"/>
            <wp:effectExtent l="19050" t="0" r="7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 DSC_0393.jpg"/>
                    <pic:cNvPicPr/>
                  </pic:nvPicPr>
                  <pic:blipFill>
                    <a:blip r:embed="rId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0701" cy="2717809"/>
                    </a:xfrm>
                    <a:prstGeom prst="rect">
                      <a:avLst/>
                    </a:prstGeom>
                  </pic:spPr>
                </pic:pic>
              </a:graphicData>
            </a:graphic>
          </wp:inline>
        </w:drawing>
      </w:r>
    </w:p>
    <w:p w:rsidR="007A299C" w:rsidRDefault="00932099" w:rsidP="00FF3722">
      <w:pPr>
        <w:pStyle w:val="ListParagraph"/>
        <w:numPr>
          <w:ilvl w:val="0"/>
          <w:numId w:val="19"/>
        </w:numPr>
        <w:spacing w:after="0" w:line="240" w:lineRule="auto"/>
        <w:jc w:val="both"/>
        <w:rPr>
          <w:rFonts w:ascii="Arial" w:hAnsi="Arial" w:cs="Arial"/>
          <w:i/>
          <w:sz w:val="20"/>
          <w:szCs w:val="20"/>
        </w:rPr>
      </w:pPr>
      <w:r w:rsidRPr="00932099">
        <w:rPr>
          <w:rFonts w:ascii="Arial" w:hAnsi="Arial" w:cs="Arial"/>
          <w:b/>
          <w:i/>
          <w:sz w:val="20"/>
          <w:szCs w:val="20"/>
        </w:rPr>
        <w:t xml:space="preserve">Unveiling </w:t>
      </w:r>
      <w:r w:rsidR="002A6514">
        <w:rPr>
          <w:rFonts w:ascii="Arial" w:hAnsi="Arial" w:cs="Arial"/>
          <w:b/>
          <w:i/>
          <w:sz w:val="20"/>
          <w:szCs w:val="20"/>
        </w:rPr>
        <w:t xml:space="preserve">its </w:t>
      </w:r>
      <w:r w:rsidRPr="00932099">
        <w:rPr>
          <w:rFonts w:ascii="Arial" w:hAnsi="Arial" w:cs="Arial"/>
          <w:b/>
          <w:i/>
          <w:sz w:val="20"/>
          <w:szCs w:val="20"/>
        </w:rPr>
        <w:t>commitment.</w:t>
      </w:r>
      <w:r w:rsidR="00FF3722" w:rsidRPr="00932099">
        <w:rPr>
          <w:rFonts w:ascii="Arial" w:hAnsi="Arial" w:cs="Arial"/>
          <w:b/>
          <w:i/>
          <w:sz w:val="20"/>
          <w:szCs w:val="20"/>
        </w:rPr>
        <w:t xml:space="preserve"> </w:t>
      </w:r>
      <w:r>
        <w:rPr>
          <w:rFonts w:ascii="Arial" w:hAnsi="Arial" w:cs="Arial"/>
          <w:i/>
          <w:sz w:val="20"/>
          <w:szCs w:val="20"/>
        </w:rPr>
        <w:t xml:space="preserve">The Agata Team headed by Assistant General Manager Anthony B. Quijano and VP-Community Relations Edsel Abrasaldo launched its Environmental Policy during the </w:t>
      </w:r>
      <w:r w:rsidR="00DB576F">
        <w:rPr>
          <w:rFonts w:ascii="Arial" w:hAnsi="Arial" w:cs="Arial"/>
          <w:i/>
          <w:sz w:val="20"/>
          <w:szCs w:val="20"/>
        </w:rPr>
        <w:t>company’s weekly f</w:t>
      </w:r>
      <w:r>
        <w:rPr>
          <w:rFonts w:ascii="Arial" w:hAnsi="Arial" w:cs="Arial"/>
          <w:i/>
          <w:sz w:val="20"/>
          <w:szCs w:val="20"/>
        </w:rPr>
        <w:t xml:space="preserve">lag </w:t>
      </w:r>
      <w:r w:rsidR="00DB576F">
        <w:rPr>
          <w:rFonts w:ascii="Arial" w:hAnsi="Arial" w:cs="Arial"/>
          <w:i/>
          <w:sz w:val="20"/>
          <w:szCs w:val="20"/>
        </w:rPr>
        <w:t>raising c</w:t>
      </w:r>
      <w:r>
        <w:rPr>
          <w:rFonts w:ascii="Arial" w:hAnsi="Arial" w:cs="Arial"/>
          <w:i/>
          <w:sz w:val="20"/>
          <w:szCs w:val="20"/>
        </w:rPr>
        <w:t>eremony.</w:t>
      </w:r>
    </w:p>
    <w:p w:rsidR="00D447CE" w:rsidRDefault="00D447CE" w:rsidP="00D447CE">
      <w:pPr>
        <w:spacing w:after="0" w:line="240" w:lineRule="auto"/>
        <w:jc w:val="both"/>
        <w:rPr>
          <w:rFonts w:ascii="Arial" w:hAnsi="Arial" w:cs="Arial"/>
          <w:i/>
          <w:sz w:val="20"/>
          <w:szCs w:val="20"/>
        </w:rPr>
      </w:pPr>
    </w:p>
    <w:p w:rsidR="00D447CE" w:rsidRDefault="00D447CE" w:rsidP="00D447CE">
      <w:pPr>
        <w:spacing w:after="0" w:line="240" w:lineRule="auto"/>
        <w:jc w:val="both"/>
        <w:rPr>
          <w:rFonts w:ascii="Arial" w:hAnsi="Arial" w:cs="Arial"/>
          <w:i/>
          <w:sz w:val="20"/>
          <w:szCs w:val="20"/>
        </w:rPr>
      </w:pPr>
    </w:p>
    <w:p w:rsidR="002A6876" w:rsidRDefault="002A6514" w:rsidP="002A6876">
      <w:pPr>
        <w:spacing w:after="0" w:line="240" w:lineRule="auto"/>
        <w:rPr>
          <w:rFonts w:ascii="Arial" w:hAnsi="Arial" w:cs="Arial"/>
          <w:i/>
          <w:sz w:val="20"/>
          <w:szCs w:val="20"/>
        </w:rPr>
      </w:pPr>
      <w:r>
        <w:rPr>
          <w:rFonts w:ascii="Arial" w:hAnsi="Arial" w:cs="Arial"/>
          <w:i/>
          <w:noProof/>
          <w:sz w:val="20"/>
          <w:szCs w:val="20"/>
        </w:rPr>
        <w:tab/>
      </w:r>
      <w:r w:rsidR="002A6876">
        <w:rPr>
          <w:rFonts w:ascii="Arial" w:hAnsi="Arial" w:cs="Arial"/>
          <w:i/>
          <w:noProof/>
          <w:sz w:val="20"/>
          <w:szCs w:val="20"/>
        </w:rPr>
        <w:drawing>
          <wp:inline distT="0" distB="0" distL="0" distR="0">
            <wp:extent cx="4075783" cy="2714625"/>
            <wp:effectExtent l="19050" t="0" r="917" b="0"/>
            <wp:docPr id="9" name="Picture 8" descr="IMG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4.JPG"/>
                    <pic:cNvPicPr/>
                  </pic:nvPicPr>
                  <pic:blipFill>
                    <a:blip r:embed="rId10" cstate="print"/>
                    <a:stretch>
                      <a:fillRect/>
                    </a:stretch>
                  </pic:blipFill>
                  <pic:spPr>
                    <a:xfrm>
                      <a:off x="0" y="0"/>
                      <a:ext cx="4085378" cy="2721016"/>
                    </a:xfrm>
                    <a:prstGeom prst="rect">
                      <a:avLst/>
                    </a:prstGeom>
                  </pic:spPr>
                </pic:pic>
              </a:graphicData>
            </a:graphic>
          </wp:inline>
        </w:drawing>
      </w:r>
    </w:p>
    <w:p w:rsidR="00932099" w:rsidRPr="002A6876" w:rsidRDefault="00D447CE" w:rsidP="002A6876">
      <w:pPr>
        <w:pStyle w:val="ListParagraph"/>
        <w:numPr>
          <w:ilvl w:val="0"/>
          <w:numId w:val="19"/>
        </w:numPr>
        <w:spacing w:after="0" w:line="240" w:lineRule="auto"/>
        <w:jc w:val="both"/>
        <w:rPr>
          <w:rFonts w:ascii="Arial" w:hAnsi="Arial" w:cs="Arial"/>
          <w:i/>
          <w:sz w:val="20"/>
          <w:szCs w:val="20"/>
        </w:rPr>
      </w:pPr>
      <w:r w:rsidRPr="002A6876">
        <w:rPr>
          <w:rFonts w:ascii="Arial" w:hAnsi="Arial" w:cs="Arial"/>
          <w:b/>
          <w:i/>
          <w:sz w:val="20"/>
          <w:szCs w:val="20"/>
        </w:rPr>
        <w:t xml:space="preserve">Checking the waters. </w:t>
      </w:r>
      <w:r w:rsidR="002A6876" w:rsidRPr="002A6876">
        <w:rPr>
          <w:rFonts w:ascii="Arial" w:eastAsia="Times New Roman" w:hAnsi="Arial" w:cs="Arial"/>
          <w:i/>
          <w:iCs/>
          <w:sz w:val="20"/>
          <w:szCs w:val="20"/>
        </w:rPr>
        <w:t xml:space="preserve">The 29-kilometer </w:t>
      </w:r>
      <w:proofErr w:type="spellStart"/>
      <w:r w:rsidR="002A6876" w:rsidRPr="002A6876">
        <w:rPr>
          <w:rFonts w:ascii="Arial" w:eastAsia="Times New Roman" w:hAnsi="Arial" w:cs="Arial"/>
          <w:i/>
          <w:iCs/>
          <w:sz w:val="20"/>
          <w:szCs w:val="20"/>
        </w:rPr>
        <w:t>Kalinawan</w:t>
      </w:r>
      <w:proofErr w:type="spellEnd"/>
      <w:r w:rsidR="002A6876" w:rsidRPr="002A6876">
        <w:rPr>
          <w:rFonts w:ascii="Arial" w:eastAsia="Times New Roman" w:hAnsi="Arial" w:cs="Arial"/>
          <w:i/>
          <w:iCs/>
          <w:sz w:val="20"/>
          <w:szCs w:val="20"/>
        </w:rPr>
        <w:t xml:space="preserve"> River is the cleanest inland body of water in the </w:t>
      </w:r>
      <w:r w:rsidR="00DB576F">
        <w:rPr>
          <w:rFonts w:ascii="Arial" w:eastAsia="Times New Roman" w:hAnsi="Arial" w:cs="Arial"/>
          <w:i/>
          <w:iCs/>
          <w:sz w:val="20"/>
          <w:szCs w:val="20"/>
        </w:rPr>
        <w:t>CARAGA</w:t>
      </w:r>
      <w:r w:rsidR="002A6876" w:rsidRPr="002A6876">
        <w:rPr>
          <w:rFonts w:ascii="Arial" w:eastAsia="Times New Roman" w:hAnsi="Arial" w:cs="Arial"/>
          <w:i/>
          <w:iCs/>
          <w:sz w:val="20"/>
          <w:szCs w:val="20"/>
        </w:rPr>
        <w:t xml:space="preserve"> region and possibly the entire province of </w:t>
      </w:r>
      <w:proofErr w:type="spellStart"/>
      <w:r w:rsidR="002A6876" w:rsidRPr="002A6876">
        <w:rPr>
          <w:rFonts w:ascii="Arial" w:eastAsia="Times New Roman" w:hAnsi="Arial" w:cs="Arial"/>
          <w:i/>
          <w:iCs/>
          <w:sz w:val="20"/>
          <w:szCs w:val="20"/>
        </w:rPr>
        <w:t>Agusan</w:t>
      </w:r>
      <w:proofErr w:type="spellEnd"/>
      <w:r w:rsidR="002A6876" w:rsidRPr="002A6876">
        <w:rPr>
          <w:rFonts w:ascii="Arial" w:eastAsia="Times New Roman" w:hAnsi="Arial" w:cs="Arial"/>
          <w:i/>
          <w:iCs/>
          <w:sz w:val="20"/>
          <w:szCs w:val="20"/>
        </w:rPr>
        <w:t xml:space="preserve"> del Norte.  Since 2010, AMVI adopted </w:t>
      </w:r>
      <w:proofErr w:type="spellStart"/>
      <w:r w:rsidR="002A6876" w:rsidRPr="002A6876">
        <w:rPr>
          <w:rFonts w:ascii="Arial" w:eastAsia="Times New Roman" w:hAnsi="Arial" w:cs="Arial"/>
          <w:i/>
          <w:iCs/>
          <w:sz w:val="20"/>
          <w:szCs w:val="20"/>
        </w:rPr>
        <w:t>Kalinawan</w:t>
      </w:r>
      <w:proofErr w:type="spellEnd"/>
      <w:r w:rsidR="002A6876" w:rsidRPr="002A6876">
        <w:rPr>
          <w:rFonts w:ascii="Arial" w:eastAsia="Times New Roman" w:hAnsi="Arial" w:cs="Arial"/>
          <w:i/>
          <w:iCs/>
          <w:sz w:val="20"/>
          <w:szCs w:val="20"/>
        </w:rPr>
        <w:t xml:space="preserve"> River, which was inspected by </w:t>
      </w:r>
      <w:r w:rsidR="002A6876" w:rsidRPr="002A6876">
        <w:rPr>
          <w:rFonts w:ascii="Arial" w:hAnsi="Arial" w:cs="Arial"/>
          <w:i/>
          <w:sz w:val="20"/>
          <w:szCs w:val="20"/>
        </w:rPr>
        <w:t>t</w:t>
      </w:r>
      <w:r w:rsidR="002A6514" w:rsidRPr="002A6876">
        <w:rPr>
          <w:rFonts w:ascii="Arial" w:hAnsi="Arial" w:cs="Arial"/>
          <w:i/>
          <w:sz w:val="20"/>
          <w:szCs w:val="20"/>
        </w:rPr>
        <w:t>he</w:t>
      </w:r>
      <w:r w:rsidR="002A6514" w:rsidRPr="002A6876">
        <w:rPr>
          <w:rFonts w:ascii="Arial" w:hAnsi="Arial" w:cs="Arial"/>
          <w:b/>
          <w:i/>
          <w:sz w:val="20"/>
          <w:szCs w:val="20"/>
        </w:rPr>
        <w:t xml:space="preserve"> </w:t>
      </w:r>
      <w:r w:rsidR="00BA2C32" w:rsidRPr="002A6876">
        <w:rPr>
          <w:rFonts w:ascii="Arial" w:hAnsi="Arial" w:cs="Arial"/>
          <w:i/>
          <w:sz w:val="20"/>
          <w:szCs w:val="20"/>
        </w:rPr>
        <w:t>Intertek</w:t>
      </w:r>
      <w:r w:rsidRPr="002A6876">
        <w:rPr>
          <w:rFonts w:ascii="Arial" w:hAnsi="Arial" w:cs="Arial"/>
          <w:i/>
          <w:sz w:val="20"/>
          <w:szCs w:val="20"/>
        </w:rPr>
        <w:t xml:space="preserve"> Audit Team </w:t>
      </w:r>
      <w:r w:rsidR="00DB576F">
        <w:rPr>
          <w:rFonts w:ascii="Arial" w:hAnsi="Arial" w:cs="Arial"/>
          <w:i/>
          <w:sz w:val="20"/>
          <w:szCs w:val="20"/>
        </w:rPr>
        <w:t xml:space="preserve">during the ISO audit </w:t>
      </w:r>
      <w:r w:rsidR="002A6876" w:rsidRPr="002A6876">
        <w:rPr>
          <w:rFonts w:ascii="Arial" w:hAnsi="Arial" w:cs="Arial"/>
          <w:i/>
          <w:sz w:val="20"/>
          <w:szCs w:val="20"/>
        </w:rPr>
        <w:t xml:space="preserve">along with </w:t>
      </w:r>
      <w:r w:rsidRPr="002A6876">
        <w:rPr>
          <w:rFonts w:ascii="Arial" w:hAnsi="Arial" w:cs="Arial"/>
          <w:i/>
          <w:sz w:val="20"/>
          <w:szCs w:val="20"/>
        </w:rPr>
        <w:t xml:space="preserve">other </w:t>
      </w:r>
      <w:r w:rsidR="002A6514" w:rsidRPr="002A6876">
        <w:rPr>
          <w:rFonts w:ascii="Arial" w:hAnsi="Arial" w:cs="Arial"/>
          <w:i/>
          <w:sz w:val="20"/>
          <w:szCs w:val="20"/>
        </w:rPr>
        <w:t xml:space="preserve">smaller </w:t>
      </w:r>
      <w:r w:rsidRPr="002A6876">
        <w:rPr>
          <w:rFonts w:ascii="Arial" w:hAnsi="Arial" w:cs="Arial"/>
          <w:i/>
          <w:sz w:val="20"/>
          <w:szCs w:val="20"/>
        </w:rPr>
        <w:t xml:space="preserve">tributaries </w:t>
      </w:r>
      <w:r w:rsidR="002A6876" w:rsidRPr="002A6876">
        <w:rPr>
          <w:rFonts w:ascii="Arial" w:hAnsi="Arial" w:cs="Arial"/>
          <w:i/>
          <w:sz w:val="20"/>
          <w:szCs w:val="20"/>
        </w:rPr>
        <w:t xml:space="preserve">that </w:t>
      </w:r>
      <w:r w:rsidR="002A6514" w:rsidRPr="002A6876">
        <w:rPr>
          <w:rFonts w:ascii="Arial" w:hAnsi="Arial" w:cs="Arial"/>
          <w:i/>
          <w:sz w:val="20"/>
          <w:szCs w:val="20"/>
        </w:rPr>
        <w:t>run through the Agata MPSA.</w:t>
      </w:r>
    </w:p>
    <w:p w:rsidR="00D447CE" w:rsidRDefault="00D447CE" w:rsidP="00D447CE">
      <w:pPr>
        <w:spacing w:after="0" w:line="240" w:lineRule="auto"/>
        <w:jc w:val="both"/>
        <w:rPr>
          <w:rFonts w:ascii="Arial" w:hAnsi="Arial" w:cs="Arial"/>
          <w:i/>
          <w:sz w:val="20"/>
          <w:szCs w:val="20"/>
        </w:rPr>
      </w:pPr>
    </w:p>
    <w:p w:rsidR="00D447CE" w:rsidRPr="00D447CE" w:rsidRDefault="00D447CE" w:rsidP="00D447CE">
      <w:pPr>
        <w:spacing w:after="0" w:line="240" w:lineRule="auto"/>
        <w:jc w:val="both"/>
        <w:rPr>
          <w:rFonts w:ascii="Arial" w:hAnsi="Arial" w:cs="Arial"/>
          <w:i/>
          <w:sz w:val="20"/>
          <w:szCs w:val="20"/>
        </w:rPr>
      </w:pPr>
    </w:p>
    <w:p w:rsidR="002A6876" w:rsidRPr="002A6876" w:rsidRDefault="002A6876" w:rsidP="002A6876">
      <w:pPr>
        <w:pStyle w:val="ListParagraph"/>
        <w:rPr>
          <w:rFonts w:ascii="Verdana" w:hAnsi="Verdana"/>
        </w:rPr>
      </w:pPr>
      <w:r>
        <w:rPr>
          <w:rFonts w:ascii="Verdana" w:hAnsi="Verdana"/>
          <w:noProof/>
        </w:rPr>
        <w:lastRenderedPageBreak/>
        <w:drawing>
          <wp:inline distT="0" distB="0" distL="0" distR="0">
            <wp:extent cx="4087459" cy="2638425"/>
            <wp:effectExtent l="19050" t="0" r="8291" b="0"/>
            <wp:docPr id="10" name="Picture 9" descr="Agata Environment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nvironment 02 small.jpg"/>
                    <pic:cNvPicPr/>
                  </pic:nvPicPr>
                  <pic:blipFill>
                    <a:blip r:embed="rId11" cstate="print">
                      <a:lum contrast="30000"/>
                    </a:blip>
                    <a:stretch>
                      <a:fillRect/>
                    </a:stretch>
                  </pic:blipFill>
                  <pic:spPr>
                    <a:xfrm>
                      <a:off x="0" y="0"/>
                      <a:ext cx="4095438" cy="2643575"/>
                    </a:xfrm>
                    <a:prstGeom prst="rect">
                      <a:avLst/>
                    </a:prstGeom>
                  </pic:spPr>
                </pic:pic>
              </a:graphicData>
            </a:graphic>
          </wp:inline>
        </w:drawing>
      </w:r>
    </w:p>
    <w:p w:rsidR="002A6876" w:rsidRPr="007D2AE9" w:rsidRDefault="002A6876" w:rsidP="007D2AE9">
      <w:pPr>
        <w:pStyle w:val="ListParagraph"/>
        <w:numPr>
          <w:ilvl w:val="0"/>
          <w:numId w:val="19"/>
        </w:numPr>
        <w:jc w:val="both"/>
        <w:rPr>
          <w:rFonts w:ascii="Verdana" w:hAnsi="Verdana"/>
        </w:rPr>
      </w:pPr>
      <w:r w:rsidRPr="007D2AE9">
        <w:rPr>
          <w:rFonts w:ascii="Arial" w:hAnsi="Arial" w:cs="Arial"/>
          <w:i/>
          <w:iCs/>
          <w:sz w:val="20"/>
          <w:szCs w:val="20"/>
        </w:rPr>
        <w:t xml:space="preserve">The Agata </w:t>
      </w:r>
      <w:r w:rsidR="007D2AE9" w:rsidRPr="007D2AE9">
        <w:rPr>
          <w:rFonts w:ascii="Arial" w:hAnsi="Arial" w:cs="Arial"/>
          <w:i/>
          <w:iCs/>
          <w:sz w:val="20"/>
          <w:szCs w:val="20"/>
        </w:rPr>
        <w:t>Central Nursery currently supplies</w:t>
      </w:r>
      <w:r w:rsidRPr="007D2AE9">
        <w:rPr>
          <w:rFonts w:ascii="Arial" w:hAnsi="Arial" w:cs="Arial"/>
          <w:i/>
          <w:iCs/>
          <w:sz w:val="20"/>
          <w:szCs w:val="20"/>
        </w:rPr>
        <w:t xml:space="preserve"> the seedling requirements of all reforestation projects of AMVI and the community within and outside the MPSA area. The facility encompasses </w:t>
      </w:r>
      <w:r w:rsidR="007D2AE9" w:rsidRPr="007D2AE9">
        <w:rPr>
          <w:rFonts w:ascii="Arial" w:hAnsi="Arial" w:cs="Arial"/>
          <w:i/>
          <w:iCs/>
          <w:sz w:val="20"/>
          <w:szCs w:val="20"/>
        </w:rPr>
        <w:t>a one</w:t>
      </w:r>
      <w:r w:rsidRPr="007D2AE9">
        <w:rPr>
          <w:rFonts w:ascii="Arial" w:hAnsi="Arial" w:cs="Arial"/>
          <w:i/>
          <w:iCs/>
          <w:sz w:val="20"/>
          <w:szCs w:val="20"/>
        </w:rPr>
        <w:t>-</w:t>
      </w:r>
      <w:r w:rsidR="00F478F9">
        <w:rPr>
          <w:rFonts w:ascii="Arial" w:hAnsi="Arial" w:cs="Arial"/>
          <w:i/>
          <w:iCs/>
          <w:sz w:val="20"/>
          <w:szCs w:val="20"/>
        </w:rPr>
        <w:t xml:space="preserve"> hectare area within the </w:t>
      </w:r>
      <w:proofErr w:type="spellStart"/>
      <w:r w:rsidR="00F478F9">
        <w:rPr>
          <w:rFonts w:ascii="Arial" w:hAnsi="Arial" w:cs="Arial"/>
          <w:i/>
          <w:iCs/>
          <w:sz w:val="20"/>
          <w:szCs w:val="20"/>
        </w:rPr>
        <w:t>Payong-</w:t>
      </w:r>
      <w:r w:rsidRPr="007D2AE9">
        <w:rPr>
          <w:rFonts w:ascii="Arial" w:hAnsi="Arial" w:cs="Arial"/>
          <w:i/>
          <w:iCs/>
          <w:sz w:val="20"/>
          <w:szCs w:val="20"/>
        </w:rPr>
        <w:t>payong</w:t>
      </w:r>
      <w:proofErr w:type="spellEnd"/>
      <w:r w:rsidRPr="007D2AE9">
        <w:rPr>
          <w:rFonts w:ascii="Arial" w:hAnsi="Arial" w:cs="Arial"/>
          <w:i/>
          <w:iCs/>
          <w:sz w:val="20"/>
          <w:szCs w:val="20"/>
        </w:rPr>
        <w:t xml:space="preserve"> ridge, housing over 100,000 seedlings of various forest and fruit tree species. </w:t>
      </w:r>
      <w:r w:rsidR="007D2AE9" w:rsidRPr="007D2AE9">
        <w:rPr>
          <w:rFonts w:ascii="Arial" w:hAnsi="Arial" w:cs="Arial"/>
          <w:i/>
          <w:iCs/>
          <w:sz w:val="20"/>
          <w:szCs w:val="20"/>
        </w:rPr>
        <w:t xml:space="preserve"> The </w:t>
      </w:r>
      <w:r w:rsidRPr="007D2AE9">
        <w:rPr>
          <w:rFonts w:ascii="Arial" w:hAnsi="Arial" w:cs="Arial"/>
          <w:i/>
          <w:iCs/>
          <w:sz w:val="20"/>
          <w:szCs w:val="20"/>
        </w:rPr>
        <w:t xml:space="preserve">AMVI reforestation area </w:t>
      </w:r>
      <w:r w:rsidR="007D2AE9" w:rsidRPr="007D2AE9">
        <w:rPr>
          <w:rFonts w:ascii="Arial" w:hAnsi="Arial" w:cs="Arial"/>
          <w:i/>
          <w:iCs/>
          <w:sz w:val="20"/>
          <w:szCs w:val="20"/>
        </w:rPr>
        <w:t xml:space="preserve">presently </w:t>
      </w:r>
      <w:r w:rsidRPr="007D2AE9">
        <w:rPr>
          <w:rFonts w:ascii="Arial" w:hAnsi="Arial" w:cs="Arial"/>
          <w:i/>
          <w:iCs/>
          <w:sz w:val="20"/>
          <w:szCs w:val="20"/>
        </w:rPr>
        <w:t xml:space="preserve">covers approximately </w:t>
      </w:r>
      <w:r w:rsidRPr="007D2AE9">
        <w:rPr>
          <w:rFonts w:ascii="Arial" w:hAnsi="Arial" w:cs="Arial"/>
          <w:bCs/>
          <w:i/>
          <w:iCs/>
          <w:sz w:val="20"/>
          <w:szCs w:val="20"/>
        </w:rPr>
        <w:t>150.5</w:t>
      </w:r>
      <w:r w:rsidRPr="007D2AE9">
        <w:rPr>
          <w:rFonts w:ascii="Arial" w:hAnsi="Arial" w:cs="Arial"/>
          <w:i/>
          <w:iCs/>
          <w:sz w:val="20"/>
          <w:szCs w:val="20"/>
        </w:rPr>
        <w:t xml:space="preserve"> hectares. </w:t>
      </w:r>
    </w:p>
    <w:p w:rsidR="00227C19" w:rsidRPr="00FF3722" w:rsidRDefault="00FF3722" w:rsidP="00FF3722">
      <w:pPr>
        <w:spacing w:after="0" w:line="240" w:lineRule="auto"/>
        <w:jc w:val="both"/>
        <w:rPr>
          <w:rFonts w:ascii="Arial" w:hAnsi="Arial" w:cs="Arial"/>
          <w:i/>
          <w:sz w:val="20"/>
          <w:szCs w:val="20"/>
        </w:rPr>
      </w:pPr>
      <w:r w:rsidRPr="00FF3722">
        <w:rPr>
          <w:rFonts w:ascii="Arial" w:hAnsi="Arial" w:cs="Arial"/>
          <w:i/>
          <w:sz w:val="20"/>
          <w:szCs w:val="20"/>
        </w:rPr>
        <w:t>.</w:t>
      </w:r>
    </w:p>
    <w:p w:rsidR="00B26278" w:rsidRPr="00DE7E30" w:rsidRDefault="00B26278" w:rsidP="00DE7E30">
      <w:pPr>
        <w:spacing w:after="0" w:line="240" w:lineRule="auto"/>
        <w:jc w:val="both"/>
        <w:rPr>
          <w:rFonts w:ascii="Arial" w:hAnsi="Arial" w:cs="Arial"/>
          <w:b/>
          <w:i/>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4"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r>
        <w:tab/>
      </w:r>
      <w:r>
        <w:tab/>
      </w:r>
      <w:r>
        <w:tab/>
      </w:r>
      <w:proofErr w:type="gramStart"/>
      <w:r w:rsidR="00DE7E30">
        <w:rPr>
          <w:rFonts w:ascii="Arial" w:eastAsia="Times New Roman" w:hAnsi="Arial" w:cs="Arial"/>
          <w:bCs/>
          <w:color w:val="0D0D0D"/>
          <w:sz w:val="20"/>
          <w:szCs w:val="20"/>
        </w:rPr>
        <w:t>Mobile :</w:t>
      </w:r>
      <w:proofErr w:type="gramEnd"/>
      <w:r w:rsidR="00DE7E30">
        <w:rPr>
          <w:rFonts w:ascii="Arial" w:eastAsia="Times New Roman" w:hAnsi="Arial" w:cs="Arial"/>
          <w:bCs/>
          <w:color w:val="0D0D0D"/>
          <w:sz w:val="20"/>
          <w:szCs w:val="20"/>
        </w:rPr>
        <w:t xml:space="preserve">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571143"/>
    <w:multiLevelType w:val="multilevel"/>
    <w:tmpl w:val="E7E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3C960FCD"/>
    <w:multiLevelType w:val="hybridMultilevel"/>
    <w:tmpl w:val="02049B04"/>
    <w:lvl w:ilvl="0" w:tplc="760AC726">
      <w:start w:val="1"/>
      <w:numFmt w:val="decimal"/>
      <w:lvlText w:val="%1"/>
      <w:lvlJc w:val="left"/>
      <w:pPr>
        <w:ind w:left="720" w:hanging="360"/>
      </w:pPr>
      <w:rPr>
        <w:rFonts w:ascii="Arial" w:hAnsi="Arial" w:cs="Arial"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27CC1"/>
    <w:multiLevelType w:val="multilevel"/>
    <w:tmpl w:val="80B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17201B"/>
    <w:multiLevelType w:val="hybridMultilevel"/>
    <w:tmpl w:val="A4C2160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18"/>
  </w:num>
  <w:num w:numId="4">
    <w:abstractNumId w:val="0"/>
  </w:num>
  <w:num w:numId="5">
    <w:abstractNumId w:val="8"/>
  </w:num>
  <w:num w:numId="6">
    <w:abstractNumId w:val="11"/>
  </w:num>
  <w:num w:numId="7">
    <w:abstractNumId w:val="9"/>
  </w:num>
  <w:num w:numId="8">
    <w:abstractNumId w:val="13"/>
  </w:num>
  <w:num w:numId="9">
    <w:abstractNumId w:val="6"/>
  </w:num>
  <w:num w:numId="10">
    <w:abstractNumId w:val="17"/>
  </w:num>
  <w:num w:numId="11">
    <w:abstractNumId w:val="2"/>
  </w:num>
  <w:num w:numId="12">
    <w:abstractNumId w:val="10"/>
  </w:num>
  <w:num w:numId="13">
    <w:abstractNumId w:val="1"/>
  </w:num>
  <w:num w:numId="14">
    <w:abstractNumId w:val="7"/>
  </w:num>
  <w:num w:numId="15">
    <w:abstractNumId w:val="16"/>
  </w:num>
  <w:num w:numId="16">
    <w:abstractNumId w:val="3"/>
  </w:num>
  <w:num w:numId="17">
    <w:abstractNumId w:val="5"/>
  </w:num>
  <w:num w:numId="18">
    <w:abstractNumId w:val="19"/>
  </w:num>
  <w:num w:numId="19">
    <w:abstractNumId w:val="12"/>
  </w:num>
  <w:num w:numId="20">
    <w:abstractNumId w:val="15"/>
  </w:num>
  <w:num w:numId="21">
    <w:abstractNumId w:val="4"/>
  </w:num>
  <w:num w:numId="2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ke Foronda">
    <w15:presenceInfo w15:providerId="None" w15:userId="Jake Foron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57738"/>
    <w:rsid w:val="00061C4A"/>
    <w:rsid w:val="00066542"/>
    <w:rsid w:val="00067459"/>
    <w:rsid w:val="00071476"/>
    <w:rsid w:val="000736FD"/>
    <w:rsid w:val="00080DC1"/>
    <w:rsid w:val="000836B7"/>
    <w:rsid w:val="00086398"/>
    <w:rsid w:val="000879E3"/>
    <w:rsid w:val="000968FC"/>
    <w:rsid w:val="000B3DFD"/>
    <w:rsid w:val="000C3E18"/>
    <w:rsid w:val="000C4ABE"/>
    <w:rsid w:val="000D19F3"/>
    <w:rsid w:val="000E4DF9"/>
    <w:rsid w:val="000E5C7A"/>
    <w:rsid w:val="000F115E"/>
    <w:rsid w:val="000F5A4D"/>
    <w:rsid w:val="000F5B89"/>
    <w:rsid w:val="000F6F7F"/>
    <w:rsid w:val="00104E60"/>
    <w:rsid w:val="00110DB5"/>
    <w:rsid w:val="00111F7B"/>
    <w:rsid w:val="001159C7"/>
    <w:rsid w:val="001173AB"/>
    <w:rsid w:val="001229D1"/>
    <w:rsid w:val="0012341D"/>
    <w:rsid w:val="00126961"/>
    <w:rsid w:val="00134620"/>
    <w:rsid w:val="001478F8"/>
    <w:rsid w:val="0015109F"/>
    <w:rsid w:val="00151D3B"/>
    <w:rsid w:val="00151DC8"/>
    <w:rsid w:val="00153AF6"/>
    <w:rsid w:val="0015479D"/>
    <w:rsid w:val="00157C89"/>
    <w:rsid w:val="00157CD3"/>
    <w:rsid w:val="00165339"/>
    <w:rsid w:val="001671D7"/>
    <w:rsid w:val="00171EA4"/>
    <w:rsid w:val="0017631E"/>
    <w:rsid w:val="00180D3B"/>
    <w:rsid w:val="00181719"/>
    <w:rsid w:val="00181ED2"/>
    <w:rsid w:val="0018236B"/>
    <w:rsid w:val="00185341"/>
    <w:rsid w:val="00185A57"/>
    <w:rsid w:val="00195EA4"/>
    <w:rsid w:val="001A095F"/>
    <w:rsid w:val="001A5165"/>
    <w:rsid w:val="001A69FA"/>
    <w:rsid w:val="001B7890"/>
    <w:rsid w:val="001C0C43"/>
    <w:rsid w:val="001E3B7C"/>
    <w:rsid w:val="001F4CDE"/>
    <w:rsid w:val="002046EE"/>
    <w:rsid w:val="00215B47"/>
    <w:rsid w:val="002209B5"/>
    <w:rsid w:val="00221F63"/>
    <w:rsid w:val="00222C2C"/>
    <w:rsid w:val="00222EA2"/>
    <w:rsid w:val="00227C19"/>
    <w:rsid w:val="00231317"/>
    <w:rsid w:val="00232E25"/>
    <w:rsid w:val="002404C8"/>
    <w:rsid w:val="00250793"/>
    <w:rsid w:val="00251E5A"/>
    <w:rsid w:val="0025298B"/>
    <w:rsid w:val="00272BFC"/>
    <w:rsid w:val="00273BDC"/>
    <w:rsid w:val="002749AF"/>
    <w:rsid w:val="00274ED2"/>
    <w:rsid w:val="002755F6"/>
    <w:rsid w:val="00276DA4"/>
    <w:rsid w:val="002818C2"/>
    <w:rsid w:val="0029146C"/>
    <w:rsid w:val="002A6514"/>
    <w:rsid w:val="002A6876"/>
    <w:rsid w:val="002B54A0"/>
    <w:rsid w:val="002C1C3C"/>
    <w:rsid w:val="002C40E4"/>
    <w:rsid w:val="002C65C5"/>
    <w:rsid w:val="002D5AA9"/>
    <w:rsid w:val="002E1482"/>
    <w:rsid w:val="002F1306"/>
    <w:rsid w:val="002F4B66"/>
    <w:rsid w:val="003011BA"/>
    <w:rsid w:val="00316703"/>
    <w:rsid w:val="00325914"/>
    <w:rsid w:val="00327E5E"/>
    <w:rsid w:val="0034135D"/>
    <w:rsid w:val="00342C1A"/>
    <w:rsid w:val="00343004"/>
    <w:rsid w:val="0034319C"/>
    <w:rsid w:val="003440C5"/>
    <w:rsid w:val="003562C2"/>
    <w:rsid w:val="00371013"/>
    <w:rsid w:val="00373C4E"/>
    <w:rsid w:val="00383044"/>
    <w:rsid w:val="00390C8D"/>
    <w:rsid w:val="00391DEA"/>
    <w:rsid w:val="00395074"/>
    <w:rsid w:val="003A1C9F"/>
    <w:rsid w:val="003B2440"/>
    <w:rsid w:val="003B605F"/>
    <w:rsid w:val="003C308F"/>
    <w:rsid w:val="003C7A70"/>
    <w:rsid w:val="003D2A75"/>
    <w:rsid w:val="003D6C3B"/>
    <w:rsid w:val="003E411A"/>
    <w:rsid w:val="003F630A"/>
    <w:rsid w:val="004029AF"/>
    <w:rsid w:val="00404E27"/>
    <w:rsid w:val="00412177"/>
    <w:rsid w:val="004151E5"/>
    <w:rsid w:val="004156F6"/>
    <w:rsid w:val="004248BD"/>
    <w:rsid w:val="00424BE1"/>
    <w:rsid w:val="00432456"/>
    <w:rsid w:val="00436A2C"/>
    <w:rsid w:val="00437768"/>
    <w:rsid w:val="00444934"/>
    <w:rsid w:val="00444942"/>
    <w:rsid w:val="0045012F"/>
    <w:rsid w:val="00453594"/>
    <w:rsid w:val="0046545D"/>
    <w:rsid w:val="00466F82"/>
    <w:rsid w:val="0048481A"/>
    <w:rsid w:val="004868F3"/>
    <w:rsid w:val="004963AE"/>
    <w:rsid w:val="004A0153"/>
    <w:rsid w:val="004A01AD"/>
    <w:rsid w:val="004B2181"/>
    <w:rsid w:val="004B259B"/>
    <w:rsid w:val="004B6258"/>
    <w:rsid w:val="004B6C7F"/>
    <w:rsid w:val="004C4FF0"/>
    <w:rsid w:val="004D01F8"/>
    <w:rsid w:val="004D3359"/>
    <w:rsid w:val="004D649C"/>
    <w:rsid w:val="004E24FD"/>
    <w:rsid w:val="004E5580"/>
    <w:rsid w:val="00503689"/>
    <w:rsid w:val="0051150D"/>
    <w:rsid w:val="00513BAD"/>
    <w:rsid w:val="00517039"/>
    <w:rsid w:val="00527BB7"/>
    <w:rsid w:val="00535B02"/>
    <w:rsid w:val="00541F3D"/>
    <w:rsid w:val="00546226"/>
    <w:rsid w:val="00547C27"/>
    <w:rsid w:val="00553E70"/>
    <w:rsid w:val="0057188A"/>
    <w:rsid w:val="00571BD5"/>
    <w:rsid w:val="00572B1B"/>
    <w:rsid w:val="0057701F"/>
    <w:rsid w:val="00582137"/>
    <w:rsid w:val="00583D66"/>
    <w:rsid w:val="00592FC2"/>
    <w:rsid w:val="005A015A"/>
    <w:rsid w:val="005A0270"/>
    <w:rsid w:val="005B2BC0"/>
    <w:rsid w:val="005B3FF6"/>
    <w:rsid w:val="005B6DD4"/>
    <w:rsid w:val="005D28C1"/>
    <w:rsid w:val="005D4234"/>
    <w:rsid w:val="005E0D86"/>
    <w:rsid w:val="005E4DB3"/>
    <w:rsid w:val="005F08B5"/>
    <w:rsid w:val="005F45AB"/>
    <w:rsid w:val="005F6B5A"/>
    <w:rsid w:val="00602D1D"/>
    <w:rsid w:val="00625D37"/>
    <w:rsid w:val="006264EE"/>
    <w:rsid w:val="00627A23"/>
    <w:rsid w:val="006412C1"/>
    <w:rsid w:val="006428C4"/>
    <w:rsid w:val="006474F6"/>
    <w:rsid w:val="00647B30"/>
    <w:rsid w:val="00654DF6"/>
    <w:rsid w:val="00661F3F"/>
    <w:rsid w:val="006664CD"/>
    <w:rsid w:val="00670543"/>
    <w:rsid w:val="006707A6"/>
    <w:rsid w:val="00671303"/>
    <w:rsid w:val="00680116"/>
    <w:rsid w:val="00687BE2"/>
    <w:rsid w:val="0069783A"/>
    <w:rsid w:val="006A2FD6"/>
    <w:rsid w:val="006A4214"/>
    <w:rsid w:val="006A4BB8"/>
    <w:rsid w:val="006B1CF3"/>
    <w:rsid w:val="006B2E32"/>
    <w:rsid w:val="006D481D"/>
    <w:rsid w:val="006F3F34"/>
    <w:rsid w:val="006F4ECA"/>
    <w:rsid w:val="00716CAD"/>
    <w:rsid w:val="00720D14"/>
    <w:rsid w:val="007210FD"/>
    <w:rsid w:val="0072456E"/>
    <w:rsid w:val="0073068E"/>
    <w:rsid w:val="0073081D"/>
    <w:rsid w:val="00731080"/>
    <w:rsid w:val="00740682"/>
    <w:rsid w:val="007439C0"/>
    <w:rsid w:val="007519C1"/>
    <w:rsid w:val="00754BD0"/>
    <w:rsid w:val="00763BB4"/>
    <w:rsid w:val="0076441D"/>
    <w:rsid w:val="00771B2E"/>
    <w:rsid w:val="00772786"/>
    <w:rsid w:val="00780E36"/>
    <w:rsid w:val="007816D9"/>
    <w:rsid w:val="007A299C"/>
    <w:rsid w:val="007B1FB4"/>
    <w:rsid w:val="007B39DB"/>
    <w:rsid w:val="007C3CD7"/>
    <w:rsid w:val="007C60F9"/>
    <w:rsid w:val="007D1CF8"/>
    <w:rsid w:val="007D2AE9"/>
    <w:rsid w:val="007D45F1"/>
    <w:rsid w:val="007D5950"/>
    <w:rsid w:val="007E1D3B"/>
    <w:rsid w:val="007F4B77"/>
    <w:rsid w:val="00803C72"/>
    <w:rsid w:val="00807A21"/>
    <w:rsid w:val="00813D54"/>
    <w:rsid w:val="008149ED"/>
    <w:rsid w:val="00814AE5"/>
    <w:rsid w:val="00816780"/>
    <w:rsid w:val="00820946"/>
    <w:rsid w:val="00822D6A"/>
    <w:rsid w:val="00823867"/>
    <w:rsid w:val="0082745D"/>
    <w:rsid w:val="00827AFB"/>
    <w:rsid w:val="00832018"/>
    <w:rsid w:val="00840BA2"/>
    <w:rsid w:val="0084586A"/>
    <w:rsid w:val="00847DDB"/>
    <w:rsid w:val="008639EE"/>
    <w:rsid w:val="00870B78"/>
    <w:rsid w:val="008716CA"/>
    <w:rsid w:val="008720D4"/>
    <w:rsid w:val="008740F8"/>
    <w:rsid w:val="008803BD"/>
    <w:rsid w:val="00884900"/>
    <w:rsid w:val="00885D7C"/>
    <w:rsid w:val="008878D7"/>
    <w:rsid w:val="00890F27"/>
    <w:rsid w:val="008A158C"/>
    <w:rsid w:val="008A60C9"/>
    <w:rsid w:val="008B7D5A"/>
    <w:rsid w:val="008C60A2"/>
    <w:rsid w:val="008C6A53"/>
    <w:rsid w:val="008E6455"/>
    <w:rsid w:val="008F1808"/>
    <w:rsid w:val="008F77AE"/>
    <w:rsid w:val="00901EAC"/>
    <w:rsid w:val="00916796"/>
    <w:rsid w:val="00920A60"/>
    <w:rsid w:val="00932099"/>
    <w:rsid w:val="00937542"/>
    <w:rsid w:val="00960963"/>
    <w:rsid w:val="00964225"/>
    <w:rsid w:val="00964F82"/>
    <w:rsid w:val="009653FF"/>
    <w:rsid w:val="00981D9C"/>
    <w:rsid w:val="00995C4B"/>
    <w:rsid w:val="00997AA4"/>
    <w:rsid w:val="009A4FFE"/>
    <w:rsid w:val="009B54AF"/>
    <w:rsid w:val="009D0C5A"/>
    <w:rsid w:val="009E0413"/>
    <w:rsid w:val="009F1CA3"/>
    <w:rsid w:val="009F43C8"/>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4CB"/>
    <w:rsid w:val="00AB265B"/>
    <w:rsid w:val="00AC0D5E"/>
    <w:rsid w:val="00AC1355"/>
    <w:rsid w:val="00AD2060"/>
    <w:rsid w:val="00AD41B7"/>
    <w:rsid w:val="00AE1F87"/>
    <w:rsid w:val="00AF0815"/>
    <w:rsid w:val="00AF14E7"/>
    <w:rsid w:val="00AF1D7F"/>
    <w:rsid w:val="00AF2A0F"/>
    <w:rsid w:val="00B12990"/>
    <w:rsid w:val="00B20D12"/>
    <w:rsid w:val="00B26278"/>
    <w:rsid w:val="00B30601"/>
    <w:rsid w:val="00B31827"/>
    <w:rsid w:val="00B61885"/>
    <w:rsid w:val="00B64669"/>
    <w:rsid w:val="00B729E4"/>
    <w:rsid w:val="00B74E41"/>
    <w:rsid w:val="00B913F8"/>
    <w:rsid w:val="00BA04A0"/>
    <w:rsid w:val="00BA2C32"/>
    <w:rsid w:val="00BA4287"/>
    <w:rsid w:val="00BB06BB"/>
    <w:rsid w:val="00BB3603"/>
    <w:rsid w:val="00BB40B9"/>
    <w:rsid w:val="00BB44E8"/>
    <w:rsid w:val="00BC31FF"/>
    <w:rsid w:val="00BE44A8"/>
    <w:rsid w:val="00BF52E7"/>
    <w:rsid w:val="00BF5ADC"/>
    <w:rsid w:val="00C11D7B"/>
    <w:rsid w:val="00C121E0"/>
    <w:rsid w:val="00C1559B"/>
    <w:rsid w:val="00C27639"/>
    <w:rsid w:val="00C27713"/>
    <w:rsid w:val="00C314A7"/>
    <w:rsid w:val="00C338E9"/>
    <w:rsid w:val="00C432F8"/>
    <w:rsid w:val="00C46F2C"/>
    <w:rsid w:val="00C837F7"/>
    <w:rsid w:val="00C8768E"/>
    <w:rsid w:val="00CA07AA"/>
    <w:rsid w:val="00CA19AF"/>
    <w:rsid w:val="00CA2B03"/>
    <w:rsid w:val="00CA3C66"/>
    <w:rsid w:val="00CC6F68"/>
    <w:rsid w:val="00CD29B0"/>
    <w:rsid w:val="00CD5A8B"/>
    <w:rsid w:val="00CE46C1"/>
    <w:rsid w:val="00CE6C99"/>
    <w:rsid w:val="00D00AAF"/>
    <w:rsid w:val="00D034B5"/>
    <w:rsid w:val="00D06D59"/>
    <w:rsid w:val="00D11838"/>
    <w:rsid w:val="00D15880"/>
    <w:rsid w:val="00D27097"/>
    <w:rsid w:val="00D37B8B"/>
    <w:rsid w:val="00D433F2"/>
    <w:rsid w:val="00D447CE"/>
    <w:rsid w:val="00D45CB4"/>
    <w:rsid w:val="00D6518C"/>
    <w:rsid w:val="00D71B53"/>
    <w:rsid w:val="00D757C5"/>
    <w:rsid w:val="00D90E02"/>
    <w:rsid w:val="00D929AA"/>
    <w:rsid w:val="00D9468B"/>
    <w:rsid w:val="00D97D18"/>
    <w:rsid w:val="00DB23C1"/>
    <w:rsid w:val="00DB2E40"/>
    <w:rsid w:val="00DB576F"/>
    <w:rsid w:val="00DC2EA4"/>
    <w:rsid w:val="00DC37F0"/>
    <w:rsid w:val="00DC42F7"/>
    <w:rsid w:val="00DD08B8"/>
    <w:rsid w:val="00DD157F"/>
    <w:rsid w:val="00DE0787"/>
    <w:rsid w:val="00DE3119"/>
    <w:rsid w:val="00DE4257"/>
    <w:rsid w:val="00DE7E30"/>
    <w:rsid w:val="00DF33B2"/>
    <w:rsid w:val="00DF47DB"/>
    <w:rsid w:val="00E07715"/>
    <w:rsid w:val="00E112A1"/>
    <w:rsid w:val="00E15475"/>
    <w:rsid w:val="00E16070"/>
    <w:rsid w:val="00E16130"/>
    <w:rsid w:val="00E22073"/>
    <w:rsid w:val="00E24ED5"/>
    <w:rsid w:val="00E317E6"/>
    <w:rsid w:val="00E36324"/>
    <w:rsid w:val="00E448C8"/>
    <w:rsid w:val="00E44B19"/>
    <w:rsid w:val="00E52111"/>
    <w:rsid w:val="00E5363F"/>
    <w:rsid w:val="00E555EF"/>
    <w:rsid w:val="00E60EC2"/>
    <w:rsid w:val="00E6109E"/>
    <w:rsid w:val="00E75D4E"/>
    <w:rsid w:val="00E800AD"/>
    <w:rsid w:val="00E82F48"/>
    <w:rsid w:val="00E8393E"/>
    <w:rsid w:val="00E841A1"/>
    <w:rsid w:val="00E85057"/>
    <w:rsid w:val="00E8714D"/>
    <w:rsid w:val="00E94687"/>
    <w:rsid w:val="00E9673B"/>
    <w:rsid w:val="00EA0750"/>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21B61"/>
    <w:rsid w:val="00F21EE8"/>
    <w:rsid w:val="00F30542"/>
    <w:rsid w:val="00F32B04"/>
    <w:rsid w:val="00F33AA8"/>
    <w:rsid w:val="00F35627"/>
    <w:rsid w:val="00F36679"/>
    <w:rsid w:val="00F40BB0"/>
    <w:rsid w:val="00F478F9"/>
    <w:rsid w:val="00F52B37"/>
    <w:rsid w:val="00F62B85"/>
    <w:rsid w:val="00F7766B"/>
    <w:rsid w:val="00F853F3"/>
    <w:rsid w:val="00F912F6"/>
    <w:rsid w:val="00FB356A"/>
    <w:rsid w:val="00FE3A42"/>
    <w:rsid w:val="00FF3722"/>
    <w:rsid w:val="00FF3975"/>
    <w:rsid w:val="00FF3E42"/>
    <w:rsid w:val="00FF64D6"/>
    <w:rsid w:val="00FF66AA"/>
    <w:rsid w:val="00FF79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458764495">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72156731">
      <w:bodyDiv w:val="1"/>
      <w:marLeft w:val="0"/>
      <w:marRight w:val="0"/>
      <w:marTop w:val="0"/>
      <w:marBottom w:val="0"/>
      <w:divBdr>
        <w:top w:val="none" w:sz="0" w:space="0" w:color="auto"/>
        <w:left w:val="none" w:sz="0" w:space="0" w:color="auto"/>
        <w:bottom w:val="none" w:sz="0" w:space="0" w:color="auto"/>
        <w:right w:val="none" w:sz="0" w:space="0" w:color="auto"/>
      </w:divBdr>
      <w:divsChild>
        <w:div w:id="1275598827">
          <w:marLeft w:val="0"/>
          <w:marRight w:val="0"/>
          <w:marTop w:val="0"/>
          <w:marBottom w:val="0"/>
          <w:divBdr>
            <w:top w:val="none" w:sz="0" w:space="0" w:color="auto"/>
            <w:left w:val="none" w:sz="0" w:space="0" w:color="auto"/>
            <w:bottom w:val="none" w:sz="0" w:space="0" w:color="auto"/>
            <w:right w:val="none" w:sz="0" w:space="0" w:color="auto"/>
          </w:divBdr>
          <w:divsChild>
            <w:div w:id="1307972668">
              <w:marLeft w:val="0"/>
              <w:marRight w:val="0"/>
              <w:marTop w:val="306"/>
              <w:marBottom w:val="0"/>
              <w:divBdr>
                <w:top w:val="none" w:sz="0" w:space="0" w:color="auto"/>
                <w:left w:val="none" w:sz="0" w:space="0" w:color="auto"/>
                <w:bottom w:val="none" w:sz="0" w:space="0" w:color="auto"/>
                <w:right w:val="none" w:sz="0" w:space="0" w:color="auto"/>
              </w:divBdr>
              <w:divsChild>
                <w:div w:id="607663256">
                  <w:marLeft w:val="0"/>
                  <w:marRight w:val="0"/>
                  <w:marTop w:val="0"/>
                  <w:marBottom w:val="0"/>
                  <w:divBdr>
                    <w:top w:val="none" w:sz="0" w:space="0" w:color="auto"/>
                    <w:left w:val="none" w:sz="0" w:space="0" w:color="auto"/>
                    <w:bottom w:val="none" w:sz="0" w:space="0" w:color="auto"/>
                    <w:right w:val="none" w:sz="0" w:space="0" w:color="auto"/>
                  </w:divBdr>
                  <w:divsChild>
                    <w:div w:id="971596444">
                      <w:marLeft w:val="0"/>
                      <w:marRight w:val="0"/>
                      <w:marTop w:val="0"/>
                      <w:marBottom w:val="996"/>
                      <w:divBdr>
                        <w:top w:val="single" w:sz="6" w:space="8" w:color="C0BEBE"/>
                        <w:left w:val="single" w:sz="6" w:space="8" w:color="C0BEBE"/>
                        <w:bottom w:val="single" w:sz="6" w:space="8" w:color="C0BEBE"/>
                        <w:right w:val="single" w:sz="6" w:space="8" w:color="C0BEBE"/>
                      </w:divBdr>
                      <w:divsChild>
                        <w:div w:id="2070684275">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331834907">
      <w:bodyDiv w:val="1"/>
      <w:marLeft w:val="0"/>
      <w:marRight w:val="0"/>
      <w:marTop w:val="0"/>
      <w:marBottom w:val="0"/>
      <w:divBdr>
        <w:top w:val="none" w:sz="0" w:space="0" w:color="auto"/>
        <w:left w:val="none" w:sz="0" w:space="0" w:color="auto"/>
        <w:bottom w:val="none" w:sz="0" w:space="0" w:color="auto"/>
        <w:right w:val="none" w:sz="0" w:space="0" w:color="auto"/>
      </w:divBdr>
      <w:divsChild>
        <w:div w:id="217399239">
          <w:marLeft w:val="0"/>
          <w:marRight w:val="0"/>
          <w:marTop w:val="0"/>
          <w:marBottom w:val="0"/>
          <w:divBdr>
            <w:top w:val="none" w:sz="0" w:space="0" w:color="auto"/>
            <w:left w:val="none" w:sz="0" w:space="0" w:color="auto"/>
            <w:bottom w:val="none" w:sz="0" w:space="0" w:color="auto"/>
            <w:right w:val="none" w:sz="0" w:space="0" w:color="auto"/>
          </w:divBdr>
          <w:divsChild>
            <w:div w:id="1389260715">
              <w:marLeft w:val="0"/>
              <w:marRight w:val="0"/>
              <w:marTop w:val="306"/>
              <w:marBottom w:val="0"/>
              <w:divBdr>
                <w:top w:val="none" w:sz="0" w:space="0" w:color="auto"/>
                <w:left w:val="none" w:sz="0" w:space="0" w:color="auto"/>
                <w:bottom w:val="none" w:sz="0" w:space="0" w:color="auto"/>
                <w:right w:val="none" w:sz="0" w:space="0" w:color="auto"/>
              </w:divBdr>
              <w:divsChild>
                <w:div w:id="1533037408">
                  <w:marLeft w:val="0"/>
                  <w:marRight w:val="0"/>
                  <w:marTop w:val="0"/>
                  <w:marBottom w:val="0"/>
                  <w:divBdr>
                    <w:top w:val="none" w:sz="0" w:space="0" w:color="auto"/>
                    <w:left w:val="none" w:sz="0" w:space="0" w:color="auto"/>
                    <w:bottom w:val="none" w:sz="0" w:space="0" w:color="auto"/>
                    <w:right w:val="none" w:sz="0" w:space="0" w:color="auto"/>
                  </w:divBdr>
                  <w:divsChild>
                    <w:div w:id="1862889656">
                      <w:marLeft w:val="0"/>
                      <w:marRight w:val="0"/>
                      <w:marTop w:val="0"/>
                      <w:marBottom w:val="996"/>
                      <w:divBdr>
                        <w:top w:val="single" w:sz="6" w:space="8" w:color="C0BEBE"/>
                        <w:left w:val="single" w:sz="6" w:space="8" w:color="C0BEBE"/>
                        <w:bottom w:val="single" w:sz="6" w:space="8" w:color="C0BEBE"/>
                        <w:right w:val="single" w:sz="6" w:space="8" w:color="C0BEBE"/>
                      </w:divBdr>
                      <w:divsChild>
                        <w:div w:id="1424256524">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tviphilippines.com" TargetMode="External"/><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ulius.devilla@agatamining.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E2319B-6234-4B27-877A-D1423C46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2016-06-11T00:01:00Z</cp:lastPrinted>
  <dcterms:created xsi:type="dcterms:W3CDTF">2016-10-26T05:03:00Z</dcterms:created>
  <dcterms:modified xsi:type="dcterms:W3CDTF">2016-10-26T05:03:00Z</dcterms:modified>
</cp:coreProperties>
</file>