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565908"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E36324" w:rsidRDefault="00162684" w:rsidP="004B5D3B">
      <w:pPr>
        <w:pStyle w:val="PlainText"/>
        <w:jc w:val="center"/>
        <w:rPr>
          <w:rFonts w:ascii="Arial" w:hAnsi="Arial" w:cs="Arial"/>
          <w:b/>
          <w:sz w:val="32"/>
          <w:szCs w:val="32"/>
        </w:rPr>
      </w:pPr>
      <w:proofErr w:type="spellStart"/>
      <w:r>
        <w:rPr>
          <w:rFonts w:ascii="Arial" w:hAnsi="Arial" w:cs="Arial"/>
          <w:b/>
          <w:sz w:val="32"/>
          <w:szCs w:val="32"/>
        </w:rPr>
        <w:t>Tubay</w:t>
      </w:r>
      <w:proofErr w:type="spellEnd"/>
      <w:r>
        <w:rPr>
          <w:rFonts w:ascii="Arial" w:hAnsi="Arial" w:cs="Arial"/>
          <w:b/>
          <w:sz w:val="32"/>
          <w:szCs w:val="32"/>
        </w:rPr>
        <w:t xml:space="preserve"> Municipal Government and C</w:t>
      </w:r>
      <w:r w:rsidR="003E6561">
        <w:rPr>
          <w:rFonts w:ascii="Arial" w:hAnsi="Arial" w:cs="Arial"/>
          <w:b/>
          <w:sz w:val="32"/>
          <w:szCs w:val="32"/>
        </w:rPr>
        <w:t xml:space="preserve">ommunities </w:t>
      </w:r>
      <w:r>
        <w:rPr>
          <w:rFonts w:ascii="Arial" w:hAnsi="Arial" w:cs="Arial"/>
          <w:b/>
          <w:sz w:val="32"/>
          <w:szCs w:val="32"/>
        </w:rPr>
        <w:t>Approve of Responsible Mining in Agata</w:t>
      </w:r>
    </w:p>
    <w:p w:rsidR="00827AFB" w:rsidRPr="00162684" w:rsidRDefault="00162684" w:rsidP="00162684">
      <w:pPr>
        <w:pStyle w:val="PlainText"/>
        <w:jc w:val="center"/>
        <w:rPr>
          <w:rFonts w:ascii="Arial" w:hAnsi="Arial" w:cs="Arial"/>
          <w:i/>
          <w:color w:val="000000" w:themeColor="text1"/>
          <w:sz w:val="20"/>
          <w:szCs w:val="20"/>
          <w:lang w:val="en-PH"/>
        </w:rPr>
      </w:pPr>
      <w:proofErr w:type="spellStart"/>
      <w:r w:rsidRPr="00162684">
        <w:rPr>
          <w:rFonts w:ascii="Arial" w:hAnsi="Arial" w:cs="Arial"/>
          <w:i/>
          <w:sz w:val="20"/>
          <w:szCs w:val="20"/>
        </w:rPr>
        <w:t>Tubay</w:t>
      </w:r>
      <w:proofErr w:type="spellEnd"/>
      <w:r w:rsidRPr="00162684">
        <w:rPr>
          <w:rFonts w:ascii="Arial" w:hAnsi="Arial" w:cs="Arial"/>
          <w:i/>
          <w:sz w:val="20"/>
          <w:szCs w:val="20"/>
        </w:rPr>
        <w:t xml:space="preserve"> Mayor, </w:t>
      </w:r>
      <w:r w:rsidRPr="00162684">
        <w:rPr>
          <w:rFonts w:ascii="Arial" w:hAnsi="Arial" w:cs="Arial"/>
          <w:i/>
          <w:color w:val="000000" w:themeColor="text1"/>
          <w:sz w:val="20"/>
          <w:szCs w:val="20"/>
          <w:lang w:val="en-PH"/>
        </w:rPr>
        <w:t>Vice-Mayor, Municipal Council,</w:t>
      </w:r>
      <w:r w:rsidRPr="00162684">
        <w:rPr>
          <w:rFonts w:ascii="Arial" w:hAnsi="Arial" w:cs="Arial"/>
          <w:i/>
          <w:sz w:val="20"/>
          <w:szCs w:val="20"/>
        </w:rPr>
        <w:t xml:space="preserve"> </w:t>
      </w:r>
      <w:r w:rsidR="003E6561" w:rsidRPr="00162684">
        <w:rPr>
          <w:rFonts w:ascii="Arial" w:hAnsi="Arial" w:cs="Arial"/>
          <w:i/>
          <w:sz w:val="20"/>
          <w:szCs w:val="20"/>
        </w:rPr>
        <w:t xml:space="preserve">IP </w:t>
      </w:r>
      <w:r w:rsidRPr="00162684">
        <w:rPr>
          <w:rFonts w:ascii="Arial" w:hAnsi="Arial" w:cs="Arial"/>
          <w:i/>
          <w:sz w:val="20"/>
          <w:szCs w:val="20"/>
        </w:rPr>
        <w:t>c</w:t>
      </w:r>
      <w:r w:rsidR="003E6561" w:rsidRPr="00162684">
        <w:rPr>
          <w:rFonts w:ascii="Arial" w:hAnsi="Arial" w:cs="Arial"/>
          <w:i/>
          <w:sz w:val="20"/>
          <w:szCs w:val="20"/>
        </w:rPr>
        <w:t xml:space="preserve">ommunities, </w:t>
      </w:r>
      <w:proofErr w:type="spellStart"/>
      <w:r w:rsidRPr="00162684">
        <w:rPr>
          <w:rFonts w:ascii="Arial" w:hAnsi="Arial" w:cs="Arial"/>
          <w:i/>
          <w:sz w:val="20"/>
          <w:szCs w:val="20"/>
        </w:rPr>
        <w:t>f</w:t>
      </w:r>
      <w:r w:rsidR="003E6561" w:rsidRPr="00162684">
        <w:rPr>
          <w:rFonts w:ascii="Arial" w:hAnsi="Arial" w:cs="Arial"/>
          <w:i/>
          <w:sz w:val="20"/>
          <w:szCs w:val="20"/>
        </w:rPr>
        <w:t>isherfolks</w:t>
      </w:r>
      <w:proofErr w:type="spellEnd"/>
      <w:r w:rsidR="003E6561" w:rsidRPr="00162684">
        <w:rPr>
          <w:rFonts w:ascii="Arial" w:hAnsi="Arial" w:cs="Arial"/>
          <w:i/>
          <w:sz w:val="20"/>
          <w:szCs w:val="20"/>
        </w:rPr>
        <w:t xml:space="preserve"> and </w:t>
      </w:r>
      <w:r w:rsidRPr="00162684">
        <w:rPr>
          <w:rFonts w:ascii="Arial" w:hAnsi="Arial" w:cs="Arial"/>
          <w:i/>
          <w:sz w:val="20"/>
          <w:szCs w:val="20"/>
        </w:rPr>
        <w:t>the f</w:t>
      </w:r>
      <w:r w:rsidR="003E6561" w:rsidRPr="00162684">
        <w:rPr>
          <w:rFonts w:ascii="Arial" w:hAnsi="Arial" w:cs="Arial"/>
          <w:i/>
          <w:sz w:val="20"/>
          <w:szCs w:val="20"/>
        </w:rPr>
        <w:t xml:space="preserve">arming </w:t>
      </w:r>
      <w:r w:rsidRPr="00162684">
        <w:rPr>
          <w:rFonts w:ascii="Arial" w:hAnsi="Arial" w:cs="Arial"/>
          <w:i/>
          <w:sz w:val="20"/>
          <w:szCs w:val="20"/>
        </w:rPr>
        <w:t>s</w:t>
      </w:r>
      <w:r w:rsidR="003E6561" w:rsidRPr="00162684">
        <w:rPr>
          <w:rFonts w:ascii="Arial" w:hAnsi="Arial" w:cs="Arial"/>
          <w:i/>
          <w:sz w:val="20"/>
          <w:szCs w:val="20"/>
        </w:rPr>
        <w:t xml:space="preserve">ector </w:t>
      </w:r>
      <w:r w:rsidRPr="00162684">
        <w:rPr>
          <w:rFonts w:ascii="Arial" w:hAnsi="Arial" w:cs="Arial"/>
          <w:i/>
          <w:sz w:val="20"/>
          <w:szCs w:val="20"/>
        </w:rPr>
        <w:t xml:space="preserve">acknowledge </w:t>
      </w:r>
      <w:r w:rsidR="003E6561" w:rsidRPr="00162684">
        <w:rPr>
          <w:rFonts w:ascii="Arial" w:hAnsi="Arial" w:cs="Arial"/>
          <w:i/>
          <w:sz w:val="20"/>
          <w:szCs w:val="20"/>
        </w:rPr>
        <w:t xml:space="preserve">AMVI’s </w:t>
      </w:r>
      <w:r w:rsidRPr="00162684">
        <w:rPr>
          <w:rFonts w:ascii="Arial" w:hAnsi="Arial" w:cs="Arial"/>
          <w:i/>
          <w:sz w:val="20"/>
          <w:szCs w:val="20"/>
        </w:rPr>
        <w:t>contributions</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8D1B0A" w:rsidRPr="00CE13FD" w:rsidRDefault="00B91D80" w:rsidP="008D1B0A">
      <w:pPr>
        <w:spacing w:after="0" w:line="240" w:lineRule="auto"/>
        <w:jc w:val="both"/>
        <w:rPr>
          <w:rFonts w:ascii="Arial" w:hAnsi="Arial" w:cs="Arial"/>
          <w:i/>
          <w:sz w:val="20"/>
          <w:szCs w:val="20"/>
        </w:rPr>
      </w:pPr>
      <w:r>
        <w:rPr>
          <w:rFonts w:ascii="Arial" w:hAnsi="Arial" w:cs="Arial"/>
          <w:b/>
          <w:i/>
          <w:noProof/>
          <w:sz w:val="20"/>
          <w:szCs w:val="20"/>
        </w:rPr>
        <w:drawing>
          <wp:inline distT="0" distB="0" distL="0" distR="0">
            <wp:extent cx="6011743" cy="3874756"/>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mast IMG_207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1743" cy="3874756"/>
                    </a:xfrm>
                    <a:prstGeom prst="rect">
                      <a:avLst/>
                    </a:prstGeom>
                  </pic:spPr>
                </pic:pic>
              </a:graphicData>
            </a:graphic>
          </wp:inline>
        </w:drawing>
      </w:r>
      <w:proofErr w:type="gramStart"/>
      <w:r w:rsidR="00162684">
        <w:rPr>
          <w:rFonts w:ascii="Arial" w:hAnsi="Arial" w:cs="Arial"/>
          <w:b/>
          <w:i/>
          <w:sz w:val="20"/>
          <w:szCs w:val="20"/>
        </w:rPr>
        <w:t>A better life</w:t>
      </w:r>
      <w:r w:rsidR="00CE13FD">
        <w:rPr>
          <w:rFonts w:ascii="Arial" w:hAnsi="Arial" w:cs="Arial"/>
          <w:b/>
          <w:i/>
          <w:sz w:val="20"/>
          <w:szCs w:val="20"/>
        </w:rPr>
        <w:t>.</w:t>
      </w:r>
      <w:proofErr w:type="gramEnd"/>
      <w:r w:rsidR="00CE13FD">
        <w:rPr>
          <w:rFonts w:ascii="Arial" w:hAnsi="Arial" w:cs="Arial"/>
          <w:b/>
          <w:i/>
          <w:sz w:val="20"/>
          <w:szCs w:val="20"/>
        </w:rPr>
        <w:t xml:space="preserve"> </w:t>
      </w:r>
      <w:proofErr w:type="spellStart"/>
      <w:r w:rsidR="00162684">
        <w:rPr>
          <w:rFonts w:ascii="Arial" w:hAnsi="Arial" w:cs="Arial"/>
          <w:i/>
          <w:sz w:val="20"/>
          <w:szCs w:val="20"/>
        </w:rPr>
        <w:t>Mamanwa</w:t>
      </w:r>
      <w:proofErr w:type="spellEnd"/>
      <w:r w:rsidR="00162684">
        <w:rPr>
          <w:rFonts w:ascii="Arial" w:hAnsi="Arial" w:cs="Arial"/>
          <w:i/>
          <w:sz w:val="20"/>
          <w:szCs w:val="20"/>
        </w:rPr>
        <w:t xml:space="preserve"> Chieftain </w:t>
      </w:r>
      <w:proofErr w:type="spellStart"/>
      <w:r w:rsidR="00CE13FD">
        <w:rPr>
          <w:rFonts w:ascii="Arial" w:hAnsi="Arial" w:cs="Arial"/>
          <w:i/>
          <w:sz w:val="20"/>
          <w:szCs w:val="20"/>
        </w:rPr>
        <w:t>Datu</w:t>
      </w:r>
      <w:proofErr w:type="spellEnd"/>
      <w:r w:rsidR="00CE13FD">
        <w:rPr>
          <w:rFonts w:ascii="Arial" w:hAnsi="Arial" w:cs="Arial"/>
          <w:i/>
          <w:sz w:val="20"/>
          <w:szCs w:val="20"/>
        </w:rPr>
        <w:t xml:space="preserve"> Rogelio </w:t>
      </w:r>
      <w:proofErr w:type="spellStart"/>
      <w:r w:rsidR="00CE13FD">
        <w:rPr>
          <w:rFonts w:ascii="Arial" w:hAnsi="Arial" w:cs="Arial"/>
          <w:i/>
          <w:sz w:val="20"/>
          <w:szCs w:val="20"/>
        </w:rPr>
        <w:t>Bebe</w:t>
      </w:r>
      <w:proofErr w:type="spellEnd"/>
      <w:r w:rsidR="00CE13FD">
        <w:rPr>
          <w:rFonts w:ascii="Arial" w:hAnsi="Arial" w:cs="Arial"/>
          <w:i/>
          <w:sz w:val="20"/>
          <w:szCs w:val="20"/>
        </w:rPr>
        <w:t xml:space="preserve"> </w:t>
      </w:r>
      <w:r w:rsidR="00162684">
        <w:rPr>
          <w:rFonts w:ascii="Arial" w:hAnsi="Arial" w:cs="Arial"/>
          <w:i/>
          <w:sz w:val="20"/>
          <w:szCs w:val="20"/>
        </w:rPr>
        <w:t>and his wife embrace</w:t>
      </w:r>
      <w:r w:rsidR="00CE13FD">
        <w:rPr>
          <w:rFonts w:ascii="Arial" w:hAnsi="Arial" w:cs="Arial"/>
          <w:i/>
          <w:sz w:val="20"/>
          <w:szCs w:val="20"/>
        </w:rPr>
        <w:t xml:space="preserve"> a better life and </w:t>
      </w:r>
      <w:r w:rsidR="00162684">
        <w:rPr>
          <w:rFonts w:ascii="Arial" w:hAnsi="Arial" w:cs="Arial"/>
          <w:i/>
          <w:sz w:val="20"/>
          <w:szCs w:val="20"/>
        </w:rPr>
        <w:t xml:space="preserve">a </w:t>
      </w:r>
      <w:r w:rsidR="00CE13FD">
        <w:rPr>
          <w:rFonts w:ascii="Arial" w:hAnsi="Arial" w:cs="Arial"/>
          <w:i/>
          <w:sz w:val="20"/>
          <w:szCs w:val="20"/>
        </w:rPr>
        <w:t xml:space="preserve">greener future </w:t>
      </w:r>
      <w:r w:rsidR="00162684">
        <w:rPr>
          <w:rFonts w:ascii="Arial" w:hAnsi="Arial" w:cs="Arial"/>
          <w:i/>
          <w:sz w:val="20"/>
          <w:szCs w:val="20"/>
        </w:rPr>
        <w:t xml:space="preserve">ushered by </w:t>
      </w:r>
      <w:r w:rsidR="00CE13FD">
        <w:rPr>
          <w:rFonts w:ascii="Arial" w:hAnsi="Arial" w:cs="Arial"/>
          <w:i/>
          <w:sz w:val="20"/>
          <w:szCs w:val="20"/>
        </w:rPr>
        <w:t xml:space="preserve">AMVI’s responsible mining efforts </w:t>
      </w:r>
      <w:r w:rsidR="00162684">
        <w:rPr>
          <w:rFonts w:ascii="Arial" w:hAnsi="Arial" w:cs="Arial"/>
          <w:i/>
          <w:sz w:val="20"/>
          <w:szCs w:val="20"/>
        </w:rPr>
        <w:t xml:space="preserve">that likewise mobilize </w:t>
      </w:r>
      <w:r w:rsidR="00CE13FD">
        <w:rPr>
          <w:rFonts w:ascii="Arial" w:hAnsi="Arial" w:cs="Arial"/>
          <w:i/>
          <w:sz w:val="20"/>
          <w:szCs w:val="20"/>
        </w:rPr>
        <w:t xml:space="preserve">sustainable </w:t>
      </w:r>
      <w:r w:rsidR="00162684">
        <w:rPr>
          <w:rFonts w:ascii="Arial" w:hAnsi="Arial" w:cs="Arial"/>
          <w:i/>
          <w:sz w:val="20"/>
          <w:szCs w:val="20"/>
        </w:rPr>
        <w:t xml:space="preserve">livelihood </w:t>
      </w:r>
      <w:r w:rsidR="004B5D3B">
        <w:rPr>
          <w:rFonts w:ascii="Arial" w:hAnsi="Arial" w:cs="Arial"/>
          <w:i/>
          <w:sz w:val="20"/>
          <w:szCs w:val="20"/>
        </w:rPr>
        <w:t xml:space="preserve">for </w:t>
      </w:r>
      <w:r w:rsidR="00CE13FD">
        <w:rPr>
          <w:rFonts w:ascii="Arial" w:hAnsi="Arial" w:cs="Arial"/>
          <w:i/>
          <w:sz w:val="20"/>
          <w:szCs w:val="20"/>
        </w:rPr>
        <w:t xml:space="preserve">their </w:t>
      </w:r>
      <w:r w:rsidR="004B5D3B">
        <w:rPr>
          <w:rFonts w:ascii="Arial" w:hAnsi="Arial" w:cs="Arial"/>
          <w:i/>
          <w:sz w:val="20"/>
          <w:szCs w:val="20"/>
        </w:rPr>
        <w:t>tribe</w:t>
      </w:r>
      <w:r w:rsidR="00CE13FD">
        <w:rPr>
          <w:rFonts w:ascii="Arial" w:hAnsi="Arial" w:cs="Arial"/>
          <w:i/>
          <w:sz w:val="20"/>
          <w:szCs w:val="20"/>
        </w:rPr>
        <w:t>.</w:t>
      </w:r>
    </w:p>
    <w:p w:rsidR="00827AFB" w:rsidRPr="000C3E18" w:rsidRDefault="00827AFB" w:rsidP="00827AFB">
      <w:pPr>
        <w:spacing w:after="0" w:line="240" w:lineRule="auto"/>
        <w:jc w:val="both"/>
        <w:rPr>
          <w:rFonts w:ascii="Arial" w:hAnsi="Arial" w:cs="Arial"/>
          <w:i/>
          <w:sz w:val="20"/>
          <w:szCs w:val="20"/>
        </w:rPr>
      </w:pPr>
    </w:p>
    <w:p w:rsidR="00D4593D" w:rsidRDefault="00827AFB" w:rsidP="00D4593D">
      <w:pPr>
        <w:spacing w:after="0" w:line="360" w:lineRule="auto"/>
        <w:jc w:val="both"/>
        <w:rPr>
          <w:rFonts w:ascii="Arial" w:hAnsi="Arial" w:cs="Arial"/>
          <w:color w:val="000000" w:themeColor="text1"/>
          <w:sz w:val="20"/>
          <w:szCs w:val="20"/>
          <w:lang w:val="en-PH"/>
        </w:rPr>
      </w:pPr>
      <w:proofErr w:type="spellStart"/>
      <w:r w:rsidRPr="004E2B20">
        <w:rPr>
          <w:rFonts w:ascii="Arial" w:hAnsi="Arial" w:cs="Arial"/>
          <w:b/>
          <w:color w:val="000000" w:themeColor="text1"/>
          <w:sz w:val="20"/>
          <w:szCs w:val="20"/>
          <w:lang w:val="en-PH"/>
        </w:rPr>
        <w:t>Tubay</w:t>
      </w:r>
      <w:proofErr w:type="spellEnd"/>
      <w:r w:rsidRPr="004E2B20">
        <w:rPr>
          <w:rFonts w:ascii="Arial" w:hAnsi="Arial" w:cs="Arial"/>
          <w:b/>
          <w:color w:val="000000" w:themeColor="text1"/>
          <w:sz w:val="20"/>
          <w:szCs w:val="20"/>
          <w:lang w:val="en-PH"/>
        </w:rPr>
        <w:t xml:space="preserve">, </w:t>
      </w:r>
      <w:proofErr w:type="spellStart"/>
      <w:r w:rsidRPr="004E2B20">
        <w:rPr>
          <w:rFonts w:ascii="Arial" w:hAnsi="Arial" w:cs="Arial"/>
          <w:b/>
          <w:color w:val="000000" w:themeColor="text1"/>
          <w:sz w:val="20"/>
          <w:szCs w:val="20"/>
          <w:lang w:val="en-PH"/>
        </w:rPr>
        <w:t>Agusan</w:t>
      </w:r>
      <w:proofErr w:type="spellEnd"/>
      <w:r w:rsidRPr="004E2B20">
        <w:rPr>
          <w:rFonts w:ascii="Arial" w:hAnsi="Arial" w:cs="Arial"/>
          <w:b/>
          <w:color w:val="000000" w:themeColor="text1"/>
          <w:sz w:val="20"/>
          <w:szCs w:val="20"/>
          <w:lang w:val="en-PH"/>
        </w:rPr>
        <w:t xml:space="preserve"> </w:t>
      </w:r>
      <w:proofErr w:type="gramStart"/>
      <w:r w:rsidRPr="004E2B20">
        <w:rPr>
          <w:rFonts w:ascii="Arial" w:hAnsi="Arial" w:cs="Arial"/>
          <w:b/>
          <w:color w:val="000000" w:themeColor="text1"/>
          <w:sz w:val="20"/>
          <w:szCs w:val="20"/>
          <w:lang w:val="en-PH"/>
        </w:rPr>
        <w:t>del</w:t>
      </w:r>
      <w:proofErr w:type="gramEnd"/>
      <w:r w:rsidRPr="004E2B20">
        <w:rPr>
          <w:rFonts w:ascii="Arial" w:hAnsi="Arial" w:cs="Arial"/>
          <w:b/>
          <w:color w:val="000000" w:themeColor="text1"/>
          <w:sz w:val="20"/>
          <w:szCs w:val="20"/>
          <w:lang w:val="en-PH"/>
        </w:rPr>
        <w:t xml:space="preserve"> </w:t>
      </w:r>
      <w:proofErr w:type="spellStart"/>
      <w:r w:rsidRPr="004E2B20">
        <w:rPr>
          <w:rFonts w:ascii="Arial" w:hAnsi="Arial" w:cs="Arial"/>
          <w:b/>
          <w:color w:val="000000" w:themeColor="text1"/>
          <w:sz w:val="20"/>
          <w:szCs w:val="20"/>
          <w:lang w:val="en-PH"/>
        </w:rPr>
        <w:t>Norte</w:t>
      </w:r>
      <w:proofErr w:type="spellEnd"/>
      <w:r w:rsidRPr="004E2B20">
        <w:rPr>
          <w:rFonts w:ascii="Arial" w:hAnsi="Arial" w:cs="Arial"/>
          <w:b/>
          <w:color w:val="000000" w:themeColor="text1"/>
          <w:sz w:val="20"/>
          <w:szCs w:val="20"/>
          <w:lang w:val="en-PH"/>
        </w:rPr>
        <w:t xml:space="preserve"> / </w:t>
      </w:r>
      <w:r w:rsidR="003E6561">
        <w:rPr>
          <w:rFonts w:ascii="Arial" w:hAnsi="Arial" w:cs="Arial"/>
          <w:b/>
          <w:color w:val="000000" w:themeColor="text1"/>
          <w:sz w:val="20"/>
          <w:szCs w:val="20"/>
          <w:lang w:val="en-PH"/>
        </w:rPr>
        <w:t>August</w:t>
      </w:r>
      <w:r w:rsidRPr="004E2B20">
        <w:rPr>
          <w:rFonts w:ascii="Arial" w:hAnsi="Arial" w:cs="Arial"/>
          <w:b/>
          <w:color w:val="000000" w:themeColor="text1"/>
          <w:sz w:val="20"/>
          <w:szCs w:val="20"/>
          <w:lang w:val="en-PH"/>
        </w:rPr>
        <w:t xml:space="preserve"> 2016 </w:t>
      </w:r>
      <w:r w:rsidRPr="004E2B20">
        <w:rPr>
          <w:rFonts w:ascii="Arial" w:hAnsi="Arial" w:cs="Arial"/>
          <w:color w:val="000000" w:themeColor="text1"/>
          <w:sz w:val="20"/>
          <w:szCs w:val="20"/>
          <w:lang w:val="en-PH"/>
        </w:rPr>
        <w:t>–</w:t>
      </w:r>
      <w:r w:rsidR="002D6CFF">
        <w:rPr>
          <w:rFonts w:ascii="Arial" w:hAnsi="Arial" w:cs="Arial"/>
          <w:color w:val="000000" w:themeColor="text1"/>
          <w:sz w:val="20"/>
          <w:szCs w:val="20"/>
          <w:lang w:val="en-PH"/>
        </w:rPr>
        <w:t xml:space="preserve"> Agata Mining Ventures Inc.</w:t>
      </w:r>
      <w:r w:rsidR="00B83B17">
        <w:rPr>
          <w:rFonts w:ascii="Arial" w:hAnsi="Arial" w:cs="Arial"/>
          <w:color w:val="000000" w:themeColor="text1"/>
          <w:sz w:val="20"/>
          <w:szCs w:val="20"/>
          <w:lang w:val="en-PH"/>
        </w:rPr>
        <w:t xml:space="preserve"> (AMVI)</w:t>
      </w:r>
      <w:r w:rsidR="002D6CFF">
        <w:rPr>
          <w:rFonts w:ascii="Arial" w:hAnsi="Arial" w:cs="Arial"/>
          <w:color w:val="000000" w:themeColor="text1"/>
          <w:sz w:val="20"/>
          <w:szCs w:val="20"/>
          <w:lang w:val="en-PH"/>
        </w:rPr>
        <w:t>,</w:t>
      </w:r>
      <w:r w:rsidR="00B83B17">
        <w:rPr>
          <w:rFonts w:ascii="Arial" w:hAnsi="Arial" w:cs="Arial"/>
          <w:color w:val="000000" w:themeColor="text1"/>
          <w:sz w:val="20"/>
          <w:szCs w:val="20"/>
          <w:lang w:val="en-PH"/>
        </w:rPr>
        <w:t xml:space="preserve"> a joint venture company</w:t>
      </w:r>
      <w:r w:rsidR="002D6CFF">
        <w:rPr>
          <w:rFonts w:ascii="Arial" w:hAnsi="Arial" w:cs="Arial"/>
          <w:color w:val="000000" w:themeColor="text1"/>
          <w:sz w:val="20"/>
          <w:szCs w:val="20"/>
          <w:lang w:val="en-PH"/>
        </w:rPr>
        <w:t xml:space="preserve"> </w:t>
      </w:r>
      <w:r w:rsidR="00B83B17">
        <w:rPr>
          <w:rFonts w:ascii="Arial" w:hAnsi="Arial" w:cs="Arial"/>
          <w:color w:val="000000" w:themeColor="text1"/>
          <w:sz w:val="20"/>
          <w:szCs w:val="20"/>
          <w:lang w:val="en-PH"/>
        </w:rPr>
        <w:t>of TVI Resource Devel</w:t>
      </w:r>
      <w:r w:rsidR="003E6561">
        <w:rPr>
          <w:rFonts w:ascii="Arial" w:hAnsi="Arial" w:cs="Arial"/>
          <w:color w:val="000000" w:themeColor="text1"/>
          <w:sz w:val="20"/>
          <w:szCs w:val="20"/>
          <w:lang w:val="en-PH"/>
        </w:rPr>
        <w:t xml:space="preserve">opment Philippines Inc. (TVIRD), </w:t>
      </w:r>
      <w:r w:rsidR="00D4593D">
        <w:rPr>
          <w:rFonts w:ascii="Arial" w:hAnsi="Arial" w:cs="Arial"/>
          <w:color w:val="000000" w:themeColor="text1"/>
          <w:sz w:val="20"/>
          <w:szCs w:val="20"/>
          <w:lang w:val="en-PH"/>
        </w:rPr>
        <w:t xml:space="preserve">recently obtained a vote of confidence from re-elected </w:t>
      </w:r>
      <w:proofErr w:type="spellStart"/>
      <w:r w:rsidR="00D4593D">
        <w:rPr>
          <w:rFonts w:ascii="Arial" w:hAnsi="Arial" w:cs="Arial"/>
          <w:color w:val="000000" w:themeColor="text1"/>
          <w:sz w:val="20"/>
          <w:szCs w:val="20"/>
          <w:lang w:val="en-PH"/>
        </w:rPr>
        <w:t>Tubay</w:t>
      </w:r>
      <w:proofErr w:type="spellEnd"/>
      <w:r w:rsidR="00D4593D">
        <w:rPr>
          <w:rFonts w:ascii="Arial" w:hAnsi="Arial" w:cs="Arial"/>
          <w:color w:val="000000" w:themeColor="text1"/>
          <w:sz w:val="20"/>
          <w:szCs w:val="20"/>
          <w:lang w:val="en-PH"/>
        </w:rPr>
        <w:t xml:space="preserve"> Municipal Mayor Fidel B. Garcia Jr. </w:t>
      </w:r>
      <w:r w:rsidR="00BC3C89">
        <w:rPr>
          <w:rFonts w:ascii="Arial" w:hAnsi="Arial" w:cs="Arial"/>
          <w:color w:val="000000" w:themeColor="text1"/>
          <w:sz w:val="20"/>
          <w:szCs w:val="20"/>
          <w:lang w:val="en-PH"/>
        </w:rPr>
        <w:t xml:space="preserve">and </w:t>
      </w:r>
      <w:r w:rsidR="00D4593D">
        <w:rPr>
          <w:rFonts w:ascii="Arial" w:hAnsi="Arial" w:cs="Arial"/>
          <w:color w:val="000000" w:themeColor="text1"/>
          <w:sz w:val="20"/>
          <w:szCs w:val="20"/>
          <w:lang w:val="en-PH"/>
        </w:rPr>
        <w:t xml:space="preserve">Vice-Mayor </w:t>
      </w:r>
      <w:proofErr w:type="spellStart"/>
      <w:r w:rsidR="00D4593D">
        <w:rPr>
          <w:rFonts w:ascii="Arial" w:hAnsi="Arial" w:cs="Arial"/>
          <w:color w:val="000000" w:themeColor="text1"/>
          <w:sz w:val="20"/>
          <w:szCs w:val="20"/>
          <w:lang w:val="en-PH"/>
        </w:rPr>
        <w:t>Raquim</w:t>
      </w:r>
      <w:proofErr w:type="spellEnd"/>
      <w:r w:rsidR="00D4593D">
        <w:rPr>
          <w:rFonts w:ascii="Arial" w:hAnsi="Arial" w:cs="Arial"/>
          <w:color w:val="000000" w:themeColor="text1"/>
          <w:sz w:val="20"/>
          <w:szCs w:val="20"/>
          <w:lang w:val="en-PH"/>
        </w:rPr>
        <w:t xml:space="preserve"> </w:t>
      </w:r>
      <w:proofErr w:type="spellStart"/>
      <w:r w:rsidR="00D4593D">
        <w:rPr>
          <w:rFonts w:ascii="Arial" w:hAnsi="Arial" w:cs="Arial"/>
          <w:color w:val="000000" w:themeColor="text1"/>
          <w:sz w:val="20"/>
          <w:szCs w:val="20"/>
          <w:lang w:val="en-PH"/>
        </w:rPr>
        <w:t>Cuyos</w:t>
      </w:r>
      <w:proofErr w:type="spellEnd"/>
      <w:r w:rsidR="00D4593D">
        <w:rPr>
          <w:rFonts w:ascii="Arial" w:hAnsi="Arial" w:cs="Arial"/>
          <w:color w:val="000000" w:themeColor="text1"/>
          <w:sz w:val="20"/>
          <w:szCs w:val="20"/>
          <w:lang w:val="en-PH"/>
        </w:rPr>
        <w:t xml:space="preserve"> who jointly commended AMVI’s dedication as a responsible mining company</w:t>
      </w:r>
      <w:r w:rsidR="004B5D3B">
        <w:rPr>
          <w:rFonts w:ascii="Arial" w:hAnsi="Arial" w:cs="Arial"/>
          <w:color w:val="000000" w:themeColor="text1"/>
          <w:sz w:val="20"/>
          <w:szCs w:val="20"/>
          <w:lang w:val="en-PH"/>
        </w:rPr>
        <w:t>.</w:t>
      </w:r>
      <w:r w:rsidR="00D4593D">
        <w:rPr>
          <w:rFonts w:ascii="Arial" w:hAnsi="Arial" w:cs="Arial"/>
          <w:color w:val="000000" w:themeColor="text1"/>
          <w:sz w:val="20"/>
          <w:szCs w:val="20"/>
          <w:lang w:val="en-PH"/>
        </w:rPr>
        <w:t xml:space="preserve"> </w:t>
      </w:r>
      <w:r w:rsidR="004B5D3B">
        <w:rPr>
          <w:rFonts w:ascii="Arial" w:hAnsi="Arial" w:cs="Arial"/>
          <w:color w:val="000000" w:themeColor="text1"/>
          <w:sz w:val="20"/>
          <w:szCs w:val="20"/>
          <w:lang w:val="en-PH"/>
        </w:rPr>
        <w:t xml:space="preserve"> The company operates the Agata Nickel </w:t>
      </w:r>
      <w:proofErr w:type="spellStart"/>
      <w:r w:rsidR="004B5D3B">
        <w:rPr>
          <w:rFonts w:ascii="Arial" w:hAnsi="Arial" w:cs="Arial"/>
          <w:color w:val="000000" w:themeColor="text1"/>
          <w:sz w:val="20"/>
          <w:szCs w:val="20"/>
          <w:lang w:val="en-PH"/>
        </w:rPr>
        <w:t>Laterite</w:t>
      </w:r>
      <w:proofErr w:type="spellEnd"/>
      <w:r w:rsidR="004B5D3B">
        <w:rPr>
          <w:rFonts w:ascii="Arial" w:hAnsi="Arial" w:cs="Arial"/>
          <w:color w:val="000000" w:themeColor="text1"/>
          <w:sz w:val="20"/>
          <w:szCs w:val="20"/>
          <w:lang w:val="en-PH"/>
        </w:rPr>
        <w:t xml:space="preserve"> Project in </w:t>
      </w:r>
      <w:r w:rsidR="00D4593D">
        <w:rPr>
          <w:rFonts w:ascii="Arial" w:hAnsi="Arial" w:cs="Arial"/>
          <w:color w:val="000000" w:themeColor="text1"/>
          <w:sz w:val="20"/>
          <w:szCs w:val="20"/>
          <w:lang w:val="en-PH"/>
        </w:rPr>
        <w:t xml:space="preserve">its </w:t>
      </w:r>
      <w:r w:rsidR="00D4593D">
        <w:rPr>
          <w:rFonts w:ascii="Arial" w:hAnsi="Arial" w:cs="Arial"/>
          <w:color w:val="000000" w:themeColor="text1"/>
          <w:sz w:val="20"/>
          <w:szCs w:val="20"/>
          <w:lang w:val="en-PH"/>
        </w:rPr>
        <w:lastRenderedPageBreak/>
        <w:t xml:space="preserve">4,995-hectare Mineral and </w:t>
      </w:r>
      <w:r w:rsidR="00535543">
        <w:rPr>
          <w:rFonts w:ascii="Arial" w:hAnsi="Arial" w:cs="Arial"/>
          <w:color w:val="000000" w:themeColor="text1"/>
          <w:sz w:val="20"/>
          <w:szCs w:val="20"/>
          <w:lang w:val="en-PH"/>
        </w:rPr>
        <w:t xml:space="preserve">Production Agreement (MPSA) </w:t>
      </w:r>
      <w:r w:rsidR="004B5D3B">
        <w:rPr>
          <w:rFonts w:ascii="Arial" w:hAnsi="Arial" w:cs="Arial"/>
          <w:color w:val="000000" w:themeColor="text1"/>
          <w:sz w:val="20"/>
          <w:szCs w:val="20"/>
          <w:lang w:val="en-PH"/>
        </w:rPr>
        <w:t xml:space="preserve">that also spans the </w:t>
      </w:r>
      <w:r w:rsidR="00535543">
        <w:rPr>
          <w:rFonts w:ascii="Arial" w:hAnsi="Arial" w:cs="Arial"/>
          <w:color w:val="000000" w:themeColor="text1"/>
          <w:sz w:val="20"/>
          <w:szCs w:val="20"/>
          <w:lang w:val="en-PH"/>
        </w:rPr>
        <w:t>municipalities</w:t>
      </w:r>
      <w:r w:rsidR="004B5D3B">
        <w:rPr>
          <w:rFonts w:ascii="Arial" w:hAnsi="Arial" w:cs="Arial"/>
          <w:color w:val="000000" w:themeColor="text1"/>
          <w:sz w:val="20"/>
          <w:szCs w:val="20"/>
          <w:lang w:val="en-PH"/>
        </w:rPr>
        <w:t xml:space="preserve"> of Santiago and </w:t>
      </w:r>
      <w:proofErr w:type="spellStart"/>
      <w:r w:rsidR="004B5D3B">
        <w:rPr>
          <w:rFonts w:ascii="Arial" w:hAnsi="Arial" w:cs="Arial"/>
          <w:color w:val="000000" w:themeColor="text1"/>
          <w:sz w:val="20"/>
          <w:szCs w:val="20"/>
          <w:lang w:val="en-PH"/>
        </w:rPr>
        <w:t>Jabonga</w:t>
      </w:r>
      <w:proofErr w:type="spellEnd"/>
      <w:r w:rsidR="00535543">
        <w:rPr>
          <w:rFonts w:ascii="Arial" w:hAnsi="Arial" w:cs="Arial"/>
          <w:color w:val="000000" w:themeColor="text1"/>
          <w:sz w:val="20"/>
          <w:szCs w:val="20"/>
          <w:lang w:val="en-PH"/>
        </w:rPr>
        <w:t>.</w:t>
      </w:r>
    </w:p>
    <w:p w:rsidR="00D4593D" w:rsidRDefault="00D4593D" w:rsidP="00D4593D">
      <w:pPr>
        <w:spacing w:after="0" w:line="360" w:lineRule="auto"/>
        <w:jc w:val="both"/>
        <w:rPr>
          <w:rFonts w:ascii="Arial" w:hAnsi="Arial" w:cs="Arial"/>
          <w:color w:val="000000" w:themeColor="text1"/>
          <w:sz w:val="20"/>
          <w:szCs w:val="20"/>
          <w:lang w:val="en-PH"/>
        </w:rPr>
      </w:pPr>
    </w:p>
    <w:p w:rsidR="00D4593D" w:rsidRDefault="00D4593D" w:rsidP="00D4593D">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In a letter addressed to DENR Secretary Regina Paz Lopez, Mayor Garcia and Vice-Mayor </w:t>
      </w:r>
      <w:proofErr w:type="spellStart"/>
      <w:r>
        <w:rPr>
          <w:rFonts w:ascii="Arial" w:hAnsi="Arial" w:cs="Arial"/>
          <w:color w:val="000000" w:themeColor="text1"/>
          <w:sz w:val="20"/>
          <w:szCs w:val="20"/>
          <w:lang w:val="en-PH"/>
        </w:rPr>
        <w:t>Cuyos</w:t>
      </w:r>
      <w:proofErr w:type="spellEnd"/>
      <w:r>
        <w:rPr>
          <w:rFonts w:ascii="Arial" w:hAnsi="Arial" w:cs="Arial"/>
          <w:color w:val="000000" w:themeColor="text1"/>
          <w:sz w:val="20"/>
          <w:szCs w:val="20"/>
          <w:lang w:val="en-PH"/>
        </w:rPr>
        <w:t xml:space="preserve"> </w:t>
      </w:r>
      <w:r w:rsidR="003E76E2">
        <w:rPr>
          <w:rFonts w:ascii="Arial" w:hAnsi="Arial" w:cs="Arial"/>
          <w:color w:val="000000" w:themeColor="text1"/>
          <w:sz w:val="20"/>
          <w:szCs w:val="20"/>
          <w:lang w:val="en-PH"/>
        </w:rPr>
        <w:t xml:space="preserve">jointly </w:t>
      </w:r>
      <w:r>
        <w:rPr>
          <w:rFonts w:ascii="Arial" w:hAnsi="Arial" w:cs="Arial"/>
          <w:color w:val="000000" w:themeColor="text1"/>
          <w:sz w:val="20"/>
          <w:szCs w:val="20"/>
          <w:lang w:val="en-PH"/>
        </w:rPr>
        <w:t>stated that “</w:t>
      </w:r>
      <w:r w:rsidRPr="00A90D26">
        <w:rPr>
          <w:rFonts w:ascii="Arial" w:hAnsi="Arial" w:cs="Arial"/>
          <w:color w:val="000000" w:themeColor="text1"/>
          <w:sz w:val="20"/>
          <w:szCs w:val="20"/>
          <w:lang w:val="en-PH"/>
        </w:rPr>
        <w:t xml:space="preserve">These contributions brought by AMVI to our municipality and residents of coastal </w:t>
      </w:r>
      <w:proofErr w:type="spellStart"/>
      <w:r w:rsidRPr="00A90D26">
        <w:rPr>
          <w:rFonts w:ascii="Arial" w:hAnsi="Arial" w:cs="Arial"/>
          <w:color w:val="000000" w:themeColor="text1"/>
          <w:sz w:val="20"/>
          <w:szCs w:val="20"/>
          <w:lang w:val="en-PH"/>
        </w:rPr>
        <w:t>barangays</w:t>
      </w:r>
      <w:proofErr w:type="spellEnd"/>
      <w:r w:rsidRPr="00A90D26">
        <w:rPr>
          <w:rFonts w:ascii="Arial" w:hAnsi="Arial" w:cs="Arial"/>
          <w:color w:val="000000" w:themeColor="text1"/>
          <w:sz w:val="20"/>
          <w:szCs w:val="20"/>
          <w:lang w:val="en-PH"/>
        </w:rPr>
        <w:t xml:space="preserve"> have brought better economic and socio-cultural conditions. </w:t>
      </w:r>
      <w:r w:rsidR="004B5D3B">
        <w:rPr>
          <w:rFonts w:ascii="Arial" w:hAnsi="Arial" w:cs="Arial"/>
          <w:color w:val="000000" w:themeColor="text1"/>
          <w:sz w:val="20"/>
          <w:szCs w:val="20"/>
          <w:lang w:val="en-PH"/>
        </w:rPr>
        <w:t xml:space="preserve"> </w:t>
      </w:r>
      <w:r w:rsidRPr="00A90D26">
        <w:rPr>
          <w:rFonts w:ascii="Arial" w:hAnsi="Arial" w:cs="Arial"/>
          <w:color w:val="000000" w:themeColor="text1"/>
          <w:sz w:val="20"/>
          <w:szCs w:val="20"/>
          <w:lang w:val="en-PH"/>
        </w:rPr>
        <w:t xml:space="preserve">With our utmost trust and confidence towards AMVI’s </w:t>
      </w:r>
      <w:r w:rsidR="00A47C88">
        <w:rPr>
          <w:rFonts w:ascii="Arial" w:hAnsi="Arial" w:cs="Arial"/>
          <w:color w:val="000000" w:themeColor="text1"/>
          <w:sz w:val="20"/>
          <w:szCs w:val="20"/>
          <w:lang w:val="en-PH"/>
        </w:rPr>
        <w:t xml:space="preserve">operations </w:t>
      </w:r>
      <w:r w:rsidRPr="00A90D26">
        <w:rPr>
          <w:rFonts w:ascii="Arial" w:hAnsi="Arial" w:cs="Arial"/>
          <w:color w:val="000000" w:themeColor="text1"/>
          <w:sz w:val="20"/>
          <w:szCs w:val="20"/>
          <w:lang w:val="en-PH"/>
        </w:rPr>
        <w:t>in our municipality, we are further commending its efforts</w:t>
      </w:r>
      <w:r w:rsidR="00A47C88">
        <w:rPr>
          <w:rFonts w:ascii="Arial" w:hAnsi="Arial" w:cs="Arial"/>
          <w:color w:val="000000" w:themeColor="text1"/>
          <w:sz w:val="20"/>
          <w:szCs w:val="20"/>
          <w:lang w:val="en-PH"/>
        </w:rPr>
        <w:t xml:space="preserve"> that underscore </w:t>
      </w:r>
      <w:r w:rsidRPr="00A90D26">
        <w:rPr>
          <w:rFonts w:ascii="Arial" w:hAnsi="Arial" w:cs="Arial"/>
          <w:color w:val="000000" w:themeColor="text1"/>
          <w:sz w:val="20"/>
          <w:szCs w:val="20"/>
          <w:lang w:val="en-PH"/>
        </w:rPr>
        <w:t>the essence of responsible mining in our country</w:t>
      </w:r>
      <w:r>
        <w:rPr>
          <w:rFonts w:ascii="Arial" w:hAnsi="Arial" w:cs="Arial"/>
          <w:color w:val="000000" w:themeColor="text1"/>
          <w:sz w:val="20"/>
          <w:szCs w:val="20"/>
          <w:lang w:val="en-PH"/>
        </w:rPr>
        <w:t xml:space="preserve">.” </w:t>
      </w:r>
    </w:p>
    <w:p w:rsidR="00D4593D" w:rsidRDefault="00D4593D" w:rsidP="00D4593D">
      <w:pPr>
        <w:spacing w:after="0" w:line="360" w:lineRule="auto"/>
        <w:jc w:val="both"/>
        <w:rPr>
          <w:rFonts w:ascii="Arial" w:hAnsi="Arial" w:cs="Arial"/>
          <w:color w:val="000000" w:themeColor="text1"/>
          <w:sz w:val="20"/>
          <w:szCs w:val="20"/>
          <w:lang w:val="en-PH"/>
        </w:rPr>
      </w:pPr>
    </w:p>
    <w:p w:rsidR="006D44B4" w:rsidRDefault="00D4593D" w:rsidP="00D4593D">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Aside from the excise tax received by the municipality, the local chief executive also highlighted the </w:t>
      </w:r>
      <w:r w:rsidR="00080D0D">
        <w:rPr>
          <w:rFonts w:ascii="Arial" w:hAnsi="Arial" w:cs="Arial"/>
          <w:color w:val="000000" w:themeColor="text1"/>
          <w:sz w:val="20"/>
          <w:szCs w:val="20"/>
          <w:lang w:val="en-PH"/>
        </w:rPr>
        <w:t xml:space="preserve">advent </w:t>
      </w:r>
      <w:r>
        <w:rPr>
          <w:rFonts w:ascii="Arial" w:hAnsi="Arial" w:cs="Arial"/>
          <w:color w:val="000000" w:themeColor="text1"/>
          <w:sz w:val="20"/>
          <w:szCs w:val="20"/>
          <w:lang w:val="en-PH"/>
        </w:rPr>
        <w:t xml:space="preserve">of employment </w:t>
      </w:r>
      <w:r w:rsidR="00080D0D">
        <w:rPr>
          <w:rFonts w:ascii="Arial" w:hAnsi="Arial" w:cs="Arial"/>
          <w:color w:val="000000" w:themeColor="text1"/>
          <w:sz w:val="20"/>
          <w:szCs w:val="20"/>
          <w:lang w:val="en-PH"/>
        </w:rPr>
        <w:t xml:space="preserve">ushered </w:t>
      </w:r>
      <w:r>
        <w:rPr>
          <w:rFonts w:ascii="Arial" w:hAnsi="Arial" w:cs="Arial"/>
          <w:color w:val="000000" w:themeColor="text1"/>
          <w:sz w:val="20"/>
          <w:szCs w:val="20"/>
          <w:lang w:val="en-PH"/>
        </w:rPr>
        <w:t xml:space="preserve">by </w:t>
      </w:r>
      <w:r w:rsidR="00080D0D">
        <w:rPr>
          <w:rFonts w:ascii="Arial" w:hAnsi="Arial" w:cs="Arial"/>
          <w:color w:val="000000" w:themeColor="text1"/>
          <w:sz w:val="20"/>
          <w:szCs w:val="20"/>
          <w:lang w:val="en-PH"/>
        </w:rPr>
        <w:t>the company – which provide</w:t>
      </w:r>
      <w:r w:rsidR="004B5D3B">
        <w:rPr>
          <w:rFonts w:ascii="Arial" w:hAnsi="Arial" w:cs="Arial"/>
          <w:color w:val="000000" w:themeColor="text1"/>
          <w:sz w:val="20"/>
          <w:szCs w:val="20"/>
          <w:lang w:val="en-PH"/>
        </w:rPr>
        <w:t>s</w:t>
      </w:r>
      <w:r w:rsidR="00080D0D">
        <w:rPr>
          <w:rFonts w:ascii="Arial" w:hAnsi="Arial" w:cs="Arial"/>
          <w:color w:val="000000" w:themeColor="text1"/>
          <w:sz w:val="20"/>
          <w:szCs w:val="20"/>
          <w:lang w:val="en-PH"/>
        </w:rPr>
        <w:t xml:space="preserve"> monthly salaries amounting to P2.5 million for 243 of his constituents.  </w:t>
      </w:r>
    </w:p>
    <w:p w:rsidR="006D44B4" w:rsidRDefault="006D44B4" w:rsidP="00D4593D">
      <w:pPr>
        <w:spacing w:after="0" w:line="360" w:lineRule="auto"/>
        <w:jc w:val="both"/>
        <w:rPr>
          <w:rFonts w:ascii="Arial" w:hAnsi="Arial" w:cs="Arial"/>
          <w:color w:val="000000" w:themeColor="text1"/>
          <w:sz w:val="20"/>
          <w:szCs w:val="20"/>
          <w:lang w:val="en-PH"/>
        </w:rPr>
      </w:pPr>
    </w:p>
    <w:p w:rsidR="00080D0D" w:rsidRDefault="00080D0D" w:rsidP="00D4593D">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He likewise noted that some of the local hires are former illegal small-scale miners who are “now engaged in a safe and responsible mining profession.”  Today, they join 600 other employees from CARAGA who are </w:t>
      </w:r>
      <w:proofErr w:type="spellStart"/>
      <w:r>
        <w:rPr>
          <w:rFonts w:ascii="Arial" w:hAnsi="Arial" w:cs="Arial"/>
          <w:color w:val="000000" w:themeColor="text1"/>
          <w:sz w:val="20"/>
          <w:szCs w:val="20"/>
          <w:lang w:val="en-PH"/>
        </w:rPr>
        <w:t>Agata’s</w:t>
      </w:r>
      <w:proofErr w:type="spellEnd"/>
      <w:r>
        <w:rPr>
          <w:rFonts w:ascii="Arial" w:hAnsi="Arial" w:cs="Arial"/>
          <w:color w:val="000000" w:themeColor="text1"/>
          <w:sz w:val="20"/>
          <w:szCs w:val="20"/>
          <w:lang w:val="en-PH"/>
        </w:rPr>
        <w:t xml:space="preserve"> “partners in realizing responsible mining.”</w:t>
      </w:r>
    </w:p>
    <w:p w:rsidR="00080D0D" w:rsidRDefault="00080D0D" w:rsidP="00D4593D">
      <w:pPr>
        <w:spacing w:after="0" w:line="360" w:lineRule="auto"/>
        <w:jc w:val="both"/>
        <w:rPr>
          <w:rFonts w:ascii="Arial" w:hAnsi="Arial" w:cs="Arial"/>
          <w:color w:val="000000" w:themeColor="text1"/>
          <w:sz w:val="20"/>
          <w:szCs w:val="20"/>
          <w:lang w:val="en-PH"/>
        </w:rPr>
      </w:pPr>
    </w:p>
    <w:p w:rsidR="00080D0D" w:rsidRPr="00080D0D" w:rsidRDefault="00080D0D" w:rsidP="00D4593D">
      <w:pPr>
        <w:spacing w:after="0" w:line="360" w:lineRule="auto"/>
        <w:jc w:val="both"/>
        <w:rPr>
          <w:rFonts w:ascii="Arial" w:hAnsi="Arial" w:cs="Arial"/>
          <w:b/>
          <w:color w:val="000000" w:themeColor="text1"/>
          <w:sz w:val="20"/>
          <w:szCs w:val="20"/>
          <w:lang w:val="en-PH"/>
        </w:rPr>
      </w:pPr>
      <w:r w:rsidRPr="00080D0D">
        <w:rPr>
          <w:rFonts w:ascii="Arial" w:hAnsi="Arial" w:cs="Arial"/>
          <w:b/>
          <w:color w:val="000000" w:themeColor="text1"/>
          <w:sz w:val="20"/>
          <w:szCs w:val="20"/>
          <w:lang w:val="en-PH"/>
        </w:rPr>
        <w:t>Environmental and social development</w:t>
      </w:r>
    </w:p>
    <w:p w:rsidR="00080D0D" w:rsidRDefault="00080D0D" w:rsidP="00D4593D">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“AMVI’s coastal resource management and monitoring program is highly recognized by (the) DENR-CARAGA Regional Office as one of the milestone efforts in preserving the coral reefs,”</w:t>
      </w:r>
      <w:r w:rsidR="00A47C88">
        <w:rPr>
          <w:rFonts w:ascii="Arial" w:hAnsi="Arial" w:cs="Arial"/>
          <w:color w:val="000000" w:themeColor="text1"/>
          <w:sz w:val="20"/>
          <w:szCs w:val="20"/>
          <w:lang w:val="en-PH"/>
        </w:rPr>
        <w:t xml:space="preserve"> according to Mayor Garcia, in addition to the company’s adoption of two marine sanctuaries and the </w:t>
      </w:r>
      <w:proofErr w:type="spellStart"/>
      <w:r w:rsidR="00A47C88">
        <w:rPr>
          <w:rFonts w:ascii="Arial" w:hAnsi="Arial" w:cs="Arial"/>
          <w:color w:val="000000" w:themeColor="text1"/>
          <w:sz w:val="20"/>
          <w:szCs w:val="20"/>
          <w:lang w:val="en-PH"/>
        </w:rPr>
        <w:t>Kalinawan</w:t>
      </w:r>
      <w:proofErr w:type="spellEnd"/>
      <w:r w:rsidR="00A47C88">
        <w:rPr>
          <w:rFonts w:ascii="Arial" w:hAnsi="Arial" w:cs="Arial"/>
          <w:color w:val="000000" w:themeColor="text1"/>
          <w:sz w:val="20"/>
          <w:szCs w:val="20"/>
          <w:lang w:val="en-PH"/>
        </w:rPr>
        <w:t xml:space="preserve"> River in his municipality.</w:t>
      </w:r>
    </w:p>
    <w:p w:rsidR="00A47C88" w:rsidRDefault="00A47C88" w:rsidP="00D4593D">
      <w:pPr>
        <w:spacing w:after="0" w:line="360" w:lineRule="auto"/>
        <w:jc w:val="both"/>
        <w:rPr>
          <w:rFonts w:ascii="Arial" w:hAnsi="Arial" w:cs="Arial"/>
          <w:color w:val="000000" w:themeColor="text1"/>
          <w:sz w:val="20"/>
          <w:szCs w:val="20"/>
          <w:lang w:val="en-PH"/>
        </w:rPr>
      </w:pPr>
    </w:p>
    <w:p w:rsidR="00A47C88" w:rsidRDefault="00A47C88" w:rsidP="00D4593D">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The company’s activities in the areas of local government partnerships, empowering women and the youth, capacity-building for local farmers and fishermen, providing clean water sources for communities, </w:t>
      </w:r>
      <w:r w:rsidR="006D44B4">
        <w:rPr>
          <w:rFonts w:ascii="Arial" w:hAnsi="Arial" w:cs="Arial"/>
          <w:color w:val="000000" w:themeColor="text1"/>
          <w:sz w:val="20"/>
          <w:szCs w:val="20"/>
          <w:lang w:val="en-PH"/>
        </w:rPr>
        <w:t xml:space="preserve">education, transportation, social infrastructure and </w:t>
      </w:r>
      <w:r>
        <w:rPr>
          <w:rFonts w:ascii="Arial" w:hAnsi="Arial" w:cs="Arial"/>
          <w:color w:val="000000" w:themeColor="text1"/>
          <w:sz w:val="20"/>
          <w:szCs w:val="20"/>
          <w:lang w:val="en-PH"/>
        </w:rPr>
        <w:t>its maintenance of 151 hectares of reforested areas with over 189,000 trees planted were also acknowledged.</w:t>
      </w:r>
    </w:p>
    <w:p w:rsidR="003E76E2" w:rsidRDefault="003E76E2" w:rsidP="00D4593D">
      <w:pPr>
        <w:spacing w:after="0" w:line="360" w:lineRule="auto"/>
        <w:jc w:val="both"/>
        <w:rPr>
          <w:rFonts w:ascii="Arial" w:hAnsi="Arial" w:cs="Arial"/>
          <w:color w:val="000000" w:themeColor="text1"/>
          <w:sz w:val="20"/>
          <w:szCs w:val="20"/>
          <w:lang w:val="en-PH"/>
        </w:rPr>
      </w:pPr>
    </w:p>
    <w:p w:rsidR="00D4593D" w:rsidRPr="006D44B4" w:rsidRDefault="00D87EAD" w:rsidP="006C69BD">
      <w:pPr>
        <w:spacing w:after="0" w:line="360" w:lineRule="auto"/>
        <w:jc w:val="both"/>
        <w:rPr>
          <w:rFonts w:ascii="Arial" w:hAnsi="Arial" w:cs="Arial"/>
          <w:b/>
          <w:color w:val="000000" w:themeColor="text1"/>
          <w:sz w:val="20"/>
          <w:szCs w:val="20"/>
          <w:lang w:val="en-PH"/>
        </w:rPr>
      </w:pPr>
      <w:r>
        <w:rPr>
          <w:rFonts w:ascii="Arial" w:hAnsi="Arial" w:cs="Arial"/>
          <w:b/>
          <w:color w:val="000000" w:themeColor="text1"/>
          <w:sz w:val="20"/>
          <w:szCs w:val="20"/>
          <w:lang w:val="en-PH"/>
        </w:rPr>
        <w:t>Empowering communities</w:t>
      </w:r>
    </w:p>
    <w:p w:rsidR="0096336B" w:rsidRDefault="006D44B4" w:rsidP="0096336B">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Through resolutions of support, </w:t>
      </w:r>
      <w:r w:rsidR="008D48D3">
        <w:rPr>
          <w:rFonts w:ascii="Arial" w:hAnsi="Arial" w:cs="Arial"/>
          <w:color w:val="000000" w:themeColor="text1"/>
          <w:sz w:val="20"/>
          <w:szCs w:val="20"/>
          <w:lang w:val="en-PH"/>
        </w:rPr>
        <w:t xml:space="preserve">the </w:t>
      </w:r>
      <w:proofErr w:type="spellStart"/>
      <w:r w:rsidR="008D48D3">
        <w:rPr>
          <w:rFonts w:ascii="Arial" w:hAnsi="Arial" w:cs="Arial"/>
          <w:color w:val="000000" w:themeColor="text1"/>
          <w:sz w:val="20"/>
          <w:szCs w:val="20"/>
          <w:lang w:val="en-PH"/>
        </w:rPr>
        <w:t>sectoral</w:t>
      </w:r>
      <w:proofErr w:type="spellEnd"/>
      <w:r w:rsidR="008D48D3">
        <w:rPr>
          <w:rFonts w:ascii="Arial" w:hAnsi="Arial" w:cs="Arial"/>
          <w:color w:val="000000" w:themeColor="text1"/>
          <w:sz w:val="20"/>
          <w:szCs w:val="20"/>
          <w:lang w:val="en-PH"/>
        </w:rPr>
        <w:t xml:space="preserve"> organizations </w:t>
      </w:r>
      <w:proofErr w:type="spellStart"/>
      <w:r w:rsidR="008D48D3">
        <w:rPr>
          <w:rFonts w:ascii="Arial" w:hAnsi="Arial" w:cs="Arial"/>
          <w:color w:val="000000" w:themeColor="text1"/>
          <w:sz w:val="20"/>
          <w:szCs w:val="20"/>
          <w:lang w:val="en-PH"/>
        </w:rPr>
        <w:t>Lawigan</w:t>
      </w:r>
      <w:proofErr w:type="spellEnd"/>
      <w:r w:rsidR="008D48D3">
        <w:rPr>
          <w:rFonts w:ascii="Arial" w:hAnsi="Arial" w:cs="Arial"/>
          <w:color w:val="000000" w:themeColor="text1"/>
          <w:sz w:val="20"/>
          <w:szCs w:val="20"/>
          <w:lang w:val="en-PH"/>
        </w:rPr>
        <w:t xml:space="preserve"> </w:t>
      </w:r>
      <w:proofErr w:type="spellStart"/>
      <w:r w:rsidR="008D48D3">
        <w:rPr>
          <w:rFonts w:ascii="Arial" w:hAnsi="Arial" w:cs="Arial"/>
          <w:color w:val="000000" w:themeColor="text1"/>
          <w:sz w:val="20"/>
          <w:szCs w:val="20"/>
          <w:lang w:val="en-PH"/>
        </w:rPr>
        <w:t>Fisherfolks</w:t>
      </w:r>
      <w:proofErr w:type="spellEnd"/>
      <w:r w:rsidR="008D48D3">
        <w:rPr>
          <w:rFonts w:ascii="Arial" w:hAnsi="Arial" w:cs="Arial"/>
          <w:color w:val="000000" w:themeColor="text1"/>
          <w:sz w:val="20"/>
          <w:szCs w:val="20"/>
          <w:lang w:val="en-PH"/>
        </w:rPr>
        <w:t xml:space="preserve"> Association, </w:t>
      </w:r>
      <w:proofErr w:type="spellStart"/>
      <w:r w:rsidR="008D48D3">
        <w:rPr>
          <w:rFonts w:ascii="Arial" w:hAnsi="Arial" w:cs="Arial"/>
          <w:color w:val="000000" w:themeColor="text1"/>
          <w:sz w:val="20"/>
          <w:szCs w:val="20"/>
          <w:lang w:val="en-PH"/>
        </w:rPr>
        <w:t>Tinigbasan</w:t>
      </w:r>
      <w:proofErr w:type="spellEnd"/>
      <w:r w:rsidR="008D48D3">
        <w:rPr>
          <w:rFonts w:ascii="Arial" w:hAnsi="Arial" w:cs="Arial"/>
          <w:color w:val="000000" w:themeColor="text1"/>
          <w:sz w:val="20"/>
          <w:szCs w:val="20"/>
          <w:lang w:val="en-PH"/>
        </w:rPr>
        <w:t xml:space="preserve"> Farmers and </w:t>
      </w:r>
      <w:proofErr w:type="spellStart"/>
      <w:r w:rsidR="008D48D3">
        <w:rPr>
          <w:rFonts w:ascii="Arial" w:hAnsi="Arial" w:cs="Arial"/>
          <w:color w:val="000000" w:themeColor="text1"/>
          <w:sz w:val="20"/>
          <w:szCs w:val="20"/>
          <w:lang w:val="en-PH"/>
        </w:rPr>
        <w:t>Fisherfolks</w:t>
      </w:r>
      <w:proofErr w:type="spellEnd"/>
      <w:r w:rsidR="008D48D3">
        <w:rPr>
          <w:rFonts w:ascii="Arial" w:hAnsi="Arial" w:cs="Arial"/>
          <w:color w:val="000000" w:themeColor="text1"/>
          <w:sz w:val="20"/>
          <w:szCs w:val="20"/>
          <w:lang w:val="en-PH"/>
        </w:rPr>
        <w:t xml:space="preserve"> Association, alongside </w:t>
      </w:r>
      <w:r>
        <w:rPr>
          <w:rFonts w:ascii="Arial" w:hAnsi="Arial" w:cs="Arial"/>
          <w:color w:val="000000" w:themeColor="text1"/>
          <w:sz w:val="20"/>
          <w:szCs w:val="20"/>
          <w:lang w:val="en-PH"/>
        </w:rPr>
        <w:t xml:space="preserve">the leadership of </w:t>
      </w:r>
      <w:r w:rsidR="003E6561">
        <w:rPr>
          <w:rFonts w:ascii="Arial" w:hAnsi="Arial" w:cs="Arial"/>
          <w:color w:val="000000" w:themeColor="text1"/>
          <w:sz w:val="20"/>
          <w:szCs w:val="20"/>
          <w:lang w:val="en-PH"/>
        </w:rPr>
        <w:t xml:space="preserve">four </w:t>
      </w:r>
      <w:proofErr w:type="spellStart"/>
      <w:r>
        <w:rPr>
          <w:rFonts w:ascii="Arial" w:hAnsi="Arial" w:cs="Arial"/>
          <w:color w:val="000000" w:themeColor="text1"/>
          <w:sz w:val="20"/>
          <w:szCs w:val="20"/>
          <w:lang w:val="en-PH"/>
        </w:rPr>
        <w:t>l</w:t>
      </w:r>
      <w:r w:rsidR="003E6561">
        <w:rPr>
          <w:rFonts w:ascii="Arial" w:hAnsi="Arial" w:cs="Arial"/>
          <w:color w:val="000000" w:themeColor="text1"/>
          <w:sz w:val="20"/>
          <w:szCs w:val="20"/>
          <w:lang w:val="en-PH"/>
        </w:rPr>
        <w:t>umad</w:t>
      </w:r>
      <w:proofErr w:type="spellEnd"/>
      <w:r w:rsidR="003E6561">
        <w:rPr>
          <w:rFonts w:ascii="Arial" w:hAnsi="Arial" w:cs="Arial"/>
          <w:color w:val="000000" w:themeColor="text1"/>
          <w:sz w:val="20"/>
          <w:szCs w:val="20"/>
          <w:lang w:val="en-PH"/>
        </w:rPr>
        <w:t xml:space="preserve"> organizations </w:t>
      </w:r>
      <w:r>
        <w:rPr>
          <w:rFonts w:ascii="Arial" w:hAnsi="Arial" w:cs="Arial"/>
          <w:color w:val="000000" w:themeColor="text1"/>
          <w:sz w:val="20"/>
          <w:szCs w:val="20"/>
          <w:lang w:val="en-PH"/>
        </w:rPr>
        <w:t>representing the entire indigenous Manobo-</w:t>
      </w:r>
      <w:proofErr w:type="spellStart"/>
      <w:r>
        <w:rPr>
          <w:rFonts w:ascii="Arial" w:hAnsi="Arial" w:cs="Arial"/>
          <w:color w:val="000000" w:themeColor="text1"/>
          <w:sz w:val="20"/>
          <w:szCs w:val="20"/>
          <w:lang w:val="en-PH"/>
        </w:rPr>
        <w:t>Mamanwa</w:t>
      </w:r>
      <w:proofErr w:type="spellEnd"/>
      <w:r>
        <w:rPr>
          <w:rFonts w:ascii="Arial" w:hAnsi="Arial" w:cs="Arial"/>
          <w:color w:val="000000" w:themeColor="text1"/>
          <w:sz w:val="20"/>
          <w:szCs w:val="20"/>
          <w:lang w:val="en-PH"/>
        </w:rPr>
        <w:t xml:space="preserve"> </w:t>
      </w:r>
      <w:r w:rsidR="003E6561">
        <w:rPr>
          <w:rFonts w:ascii="Arial" w:hAnsi="Arial" w:cs="Arial"/>
          <w:color w:val="000000" w:themeColor="text1"/>
          <w:sz w:val="20"/>
          <w:szCs w:val="20"/>
          <w:lang w:val="en-PH"/>
        </w:rPr>
        <w:t>community</w:t>
      </w:r>
      <w:r w:rsidR="00D87EAD">
        <w:rPr>
          <w:rFonts w:ascii="Arial" w:hAnsi="Arial" w:cs="Arial"/>
          <w:color w:val="000000" w:themeColor="text1"/>
          <w:sz w:val="20"/>
          <w:szCs w:val="20"/>
          <w:lang w:val="en-PH"/>
        </w:rPr>
        <w:t xml:space="preserve"> </w:t>
      </w:r>
      <w:r w:rsidR="0096336B">
        <w:rPr>
          <w:rFonts w:ascii="Arial" w:hAnsi="Arial" w:cs="Arial"/>
          <w:color w:val="000000" w:themeColor="text1"/>
          <w:sz w:val="20"/>
          <w:szCs w:val="20"/>
          <w:lang w:val="en-PH"/>
        </w:rPr>
        <w:t xml:space="preserve">acknowledge AMVI’s contribution in formulating the Community Royalty Development Plan (CRDP) – a social development framework geared towards translating royalty share into sustainable livelihood investments. </w:t>
      </w:r>
    </w:p>
    <w:p w:rsidR="0096336B" w:rsidRDefault="0096336B" w:rsidP="006C69BD">
      <w:pPr>
        <w:spacing w:after="0" w:line="360" w:lineRule="auto"/>
        <w:jc w:val="both"/>
        <w:rPr>
          <w:rFonts w:ascii="Arial" w:hAnsi="Arial" w:cs="Arial"/>
          <w:color w:val="000000" w:themeColor="text1"/>
          <w:sz w:val="20"/>
          <w:szCs w:val="20"/>
          <w:lang w:val="en-PH"/>
        </w:rPr>
      </w:pPr>
    </w:p>
    <w:p w:rsidR="00CC15E4" w:rsidRDefault="00CC15E4" w:rsidP="00CC15E4">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“We have previously suffered from social discrimination and poverty due to lack of education and limited access to livelihood and employment opportunities. Presently, with the Agata Nickel </w:t>
      </w:r>
      <w:proofErr w:type="spellStart"/>
      <w:r>
        <w:rPr>
          <w:rFonts w:ascii="Arial" w:hAnsi="Arial" w:cs="Arial"/>
          <w:color w:val="000000" w:themeColor="text1"/>
          <w:sz w:val="20"/>
          <w:szCs w:val="20"/>
          <w:lang w:val="en-PH"/>
        </w:rPr>
        <w:t>Laterite</w:t>
      </w:r>
      <w:proofErr w:type="spellEnd"/>
      <w:r>
        <w:rPr>
          <w:rFonts w:ascii="Arial" w:hAnsi="Arial" w:cs="Arial"/>
          <w:color w:val="000000" w:themeColor="text1"/>
          <w:sz w:val="20"/>
          <w:szCs w:val="20"/>
          <w:lang w:val="en-PH"/>
        </w:rPr>
        <w:t xml:space="preserve"> Project, we </w:t>
      </w:r>
      <w:r>
        <w:rPr>
          <w:rFonts w:ascii="Arial" w:hAnsi="Arial" w:cs="Arial"/>
          <w:color w:val="000000" w:themeColor="text1"/>
          <w:sz w:val="20"/>
          <w:szCs w:val="20"/>
          <w:lang w:val="en-PH"/>
        </w:rPr>
        <w:lastRenderedPageBreak/>
        <w:t>have gained momentum to become empowered people in our communities,” according to the joint declaration</w:t>
      </w:r>
      <w:r w:rsidR="004B5D3B">
        <w:rPr>
          <w:rFonts w:ascii="Arial" w:hAnsi="Arial" w:cs="Arial"/>
          <w:color w:val="000000" w:themeColor="text1"/>
          <w:sz w:val="20"/>
          <w:szCs w:val="20"/>
          <w:lang w:val="en-PH"/>
        </w:rPr>
        <w:t xml:space="preserve"> of the tribes, which has a combined population of 600 in the municipalities of </w:t>
      </w:r>
      <w:proofErr w:type="spellStart"/>
      <w:r w:rsidR="004B5D3B">
        <w:rPr>
          <w:rFonts w:ascii="Arial" w:hAnsi="Arial" w:cs="Arial"/>
          <w:color w:val="000000" w:themeColor="text1"/>
          <w:sz w:val="20"/>
          <w:szCs w:val="20"/>
          <w:lang w:val="en-PH"/>
        </w:rPr>
        <w:t>Tubay</w:t>
      </w:r>
      <w:proofErr w:type="spellEnd"/>
      <w:r w:rsidR="004B5D3B">
        <w:rPr>
          <w:rFonts w:ascii="Arial" w:hAnsi="Arial" w:cs="Arial"/>
          <w:color w:val="000000" w:themeColor="text1"/>
          <w:sz w:val="20"/>
          <w:szCs w:val="20"/>
          <w:lang w:val="en-PH"/>
        </w:rPr>
        <w:t xml:space="preserve">, </w:t>
      </w:r>
      <w:proofErr w:type="spellStart"/>
      <w:r w:rsidR="004B5D3B">
        <w:rPr>
          <w:rFonts w:ascii="Arial" w:hAnsi="Arial" w:cs="Arial"/>
          <w:color w:val="000000" w:themeColor="text1"/>
          <w:sz w:val="20"/>
          <w:szCs w:val="20"/>
          <w:lang w:val="en-PH"/>
        </w:rPr>
        <w:t>Jabonga</w:t>
      </w:r>
      <w:proofErr w:type="spellEnd"/>
      <w:r w:rsidR="004B5D3B">
        <w:rPr>
          <w:rFonts w:ascii="Arial" w:hAnsi="Arial" w:cs="Arial"/>
          <w:color w:val="000000" w:themeColor="text1"/>
          <w:sz w:val="20"/>
          <w:szCs w:val="20"/>
          <w:lang w:val="en-PH"/>
        </w:rPr>
        <w:t>, and Santiago</w:t>
      </w:r>
      <w:r>
        <w:rPr>
          <w:rFonts w:ascii="Arial" w:hAnsi="Arial" w:cs="Arial"/>
          <w:color w:val="000000" w:themeColor="text1"/>
          <w:sz w:val="20"/>
          <w:szCs w:val="20"/>
          <w:lang w:val="en-PH"/>
        </w:rPr>
        <w:t>.</w:t>
      </w:r>
    </w:p>
    <w:p w:rsidR="00CC15E4" w:rsidRDefault="00CC15E4" w:rsidP="006C69BD">
      <w:pPr>
        <w:spacing w:after="0" w:line="360" w:lineRule="auto"/>
        <w:jc w:val="both"/>
        <w:rPr>
          <w:rFonts w:ascii="Arial" w:hAnsi="Arial" w:cs="Arial"/>
          <w:color w:val="000000" w:themeColor="text1"/>
          <w:sz w:val="20"/>
          <w:szCs w:val="20"/>
          <w:lang w:val="en-PH"/>
        </w:rPr>
      </w:pPr>
    </w:p>
    <w:p w:rsidR="00CC15E4" w:rsidRDefault="00D87EAD" w:rsidP="00D87EAD">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The major components of the CRDP focus on infrastructures, education, health and livelihood projects – all of which are vertically-aligned to the United Nations Millennium Development Goals for developing economies.  It is also </w:t>
      </w:r>
      <w:r w:rsidR="00CC15E4">
        <w:rPr>
          <w:rFonts w:ascii="Arial" w:hAnsi="Arial" w:cs="Arial"/>
          <w:color w:val="000000" w:themeColor="text1"/>
          <w:sz w:val="20"/>
          <w:szCs w:val="20"/>
          <w:shd w:val="clear" w:color="auto" w:fill="FFFFFF"/>
        </w:rPr>
        <w:t xml:space="preserve">comprised of </w:t>
      </w:r>
      <w:r>
        <w:rPr>
          <w:rFonts w:ascii="Arial" w:hAnsi="Arial" w:cs="Arial"/>
          <w:color w:val="000000" w:themeColor="text1"/>
          <w:sz w:val="20"/>
          <w:szCs w:val="20"/>
          <w:shd w:val="clear" w:color="auto" w:fill="FFFFFF"/>
        </w:rPr>
        <w:t xml:space="preserve">components </w:t>
      </w:r>
      <w:r w:rsidR="00CC15E4">
        <w:rPr>
          <w:rFonts w:ascii="Arial" w:hAnsi="Arial" w:cs="Arial"/>
          <w:color w:val="000000" w:themeColor="text1"/>
          <w:sz w:val="20"/>
          <w:szCs w:val="20"/>
          <w:shd w:val="clear" w:color="auto" w:fill="FFFFFF"/>
        </w:rPr>
        <w:t>that address proper nutrition and focus</w:t>
      </w:r>
      <w:r>
        <w:rPr>
          <w:rFonts w:ascii="Arial" w:hAnsi="Arial" w:cs="Arial"/>
          <w:color w:val="000000" w:themeColor="text1"/>
          <w:sz w:val="20"/>
          <w:szCs w:val="20"/>
          <w:shd w:val="clear" w:color="auto" w:fill="FFFFFF"/>
        </w:rPr>
        <w:t xml:space="preserve"> </w:t>
      </w:r>
      <w:r w:rsidR="00CC15E4">
        <w:rPr>
          <w:rFonts w:ascii="Arial" w:hAnsi="Arial" w:cs="Arial"/>
          <w:color w:val="000000" w:themeColor="text1"/>
          <w:sz w:val="20"/>
          <w:szCs w:val="20"/>
          <w:shd w:val="clear" w:color="auto" w:fill="FFFFFF"/>
        </w:rPr>
        <w:t>o</w:t>
      </w:r>
      <w:r>
        <w:rPr>
          <w:rFonts w:ascii="Arial" w:hAnsi="Arial" w:cs="Arial"/>
          <w:color w:val="000000" w:themeColor="text1"/>
          <w:sz w:val="20"/>
          <w:szCs w:val="20"/>
          <w:shd w:val="clear" w:color="auto" w:fill="FFFFFF"/>
        </w:rPr>
        <w:t xml:space="preserve">n </w:t>
      </w:r>
      <w:r w:rsidR="00CC15E4">
        <w:rPr>
          <w:rFonts w:ascii="Arial" w:hAnsi="Arial" w:cs="Arial"/>
          <w:color w:val="000000" w:themeColor="text1"/>
          <w:sz w:val="20"/>
          <w:szCs w:val="20"/>
          <w:shd w:val="clear" w:color="auto" w:fill="FFFFFF"/>
        </w:rPr>
        <w:t>preserving the cultural heritage of the host indigenous communities.</w:t>
      </w:r>
    </w:p>
    <w:p w:rsidR="00D87EAD" w:rsidRDefault="00D87EAD" w:rsidP="006C69BD">
      <w:pPr>
        <w:spacing w:after="0" w:line="360" w:lineRule="auto"/>
        <w:jc w:val="both"/>
        <w:rPr>
          <w:rFonts w:ascii="Arial" w:hAnsi="Arial" w:cs="Arial"/>
          <w:color w:val="000000" w:themeColor="text1"/>
          <w:sz w:val="20"/>
          <w:szCs w:val="20"/>
          <w:lang w:val="en-PH"/>
        </w:rPr>
      </w:pPr>
    </w:p>
    <w:p w:rsidR="00CC15E4" w:rsidRDefault="00CC15E4" w:rsidP="00CC15E4">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Through their royalty share, </w:t>
      </w:r>
      <w:proofErr w:type="spellStart"/>
      <w:r>
        <w:rPr>
          <w:rFonts w:ascii="Arial" w:hAnsi="Arial" w:cs="Arial"/>
          <w:color w:val="000000" w:themeColor="text1"/>
          <w:sz w:val="20"/>
          <w:szCs w:val="20"/>
          <w:lang w:val="en-PH"/>
        </w:rPr>
        <w:t>Agata’s</w:t>
      </w:r>
      <w:proofErr w:type="spellEnd"/>
      <w:r>
        <w:rPr>
          <w:rFonts w:ascii="Arial" w:hAnsi="Arial" w:cs="Arial"/>
          <w:color w:val="000000" w:themeColor="text1"/>
          <w:sz w:val="20"/>
          <w:szCs w:val="20"/>
          <w:lang w:val="en-PH"/>
        </w:rPr>
        <w:t xml:space="preserve"> indigenous communities were able to establish tribal offices and general merchandise (sari-sari) stores, acquire service and delivery vehicles, </w:t>
      </w:r>
      <w:r w:rsidR="00FB6EA3">
        <w:rPr>
          <w:rFonts w:ascii="Arial" w:hAnsi="Arial" w:cs="Arial"/>
          <w:color w:val="000000" w:themeColor="text1"/>
          <w:sz w:val="20"/>
          <w:szCs w:val="20"/>
          <w:lang w:val="en-PH"/>
        </w:rPr>
        <w:t xml:space="preserve">tap entrepreneurial </w:t>
      </w:r>
      <w:r>
        <w:rPr>
          <w:rFonts w:ascii="Arial" w:hAnsi="Arial" w:cs="Arial"/>
          <w:color w:val="000000" w:themeColor="text1"/>
          <w:sz w:val="20"/>
          <w:szCs w:val="20"/>
          <w:lang w:val="en-PH"/>
        </w:rPr>
        <w:t>opportunities</w:t>
      </w:r>
      <w:r w:rsidR="00FB6EA3">
        <w:rPr>
          <w:rFonts w:ascii="Arial" w:hAnsi="Arial" w:cs="Arial"/>
          <w:color w:val="000000" w:themeColor="text1"/>
          <w:sz w:val="20"/>
          <w:szCs w:val="20"/>
          <w:lang w:val="en-PH"/>
        </w:rPr>
        <w:t xml:space="preserve">, establish an </w:t>
      </w:r>
      <w:proofErr w:type="spellStart"/>
      <w:r w:rsidR="00FB6EA3">
        <w:rPr>
          <w:rFonts w:ascii="Arial" w:hAnsi="Arial" w:cs="Arial"/>
          <w:color w:val="000000" w:themeColor="text1"/>
          <w:sz w:val="20"/>
          <w:szCs w:val="20"/>
          <w:lang w:val="en-PH"/>
        </w:rPr>
        <w:t>agroforestry</w:t>
      </w:r>
      <w:proofErr w:type="spellEnd"/>
      <w:r w:rsidR="00FB6EA3">
        <w:rPr>
          <w:rFonts w:ascii="Arial" w:hAnsi="Arial" w:cs="Arial"/>
          <w:color w:val="000000" w:themeColor="text1"/>
          <w:sz w:val="20"/>
          <w:szCs w:val="20"/>
          <w:lang w:val="en-PH"/>
        </w:rPr>
        <w:t xml:space="preserve"> plantation, procure livestock </w:t>
      </w:r>
      <w:r>
        <w:rPr>
          <w:rFonts w:ascii="Arial" w:hAnsi="Arial" w:cs="Arial"/>
          <w:color w:val="000000" w:themeColor="text1"/>
          <w:sz w:val="20"/>
          <w:szCs w:val="20"/>
          <w:lang w:val="en-PH"/>
        </w:rPr>
        <w:t xml:space="preserve">and </w:t>
      </w:r>
      <w:r w:rsidR="00FB6EA3">
        <w:rPr>
          <w:rFonts w:ascii="Arial" w:hAnsi="Arial" w:cs="Arial"/>
          <w:color w:val="000000" w:themeColor="text1"/>
          <w:sz w:val="20"/>
          <w:szCs w:val="20"/>
          <w:lang w:val="en-PH"/>
        </w:rPr>
        <w:t xml:space="preserve">refinance their outstanding loans at significantly lower </w:t>
      </w:r>
      <w:r>
        <w:rPr>
          <w:rFonts w:ascii="Arial" w:hAnsi="Arial" w:cs="Arial"/>
          <w:color w:val="000000" w:themeColor="text1"/>
          <w:sz w:val="20"/>
          <w:szCs w:val="20"/>
          <w:lang w:val="en-PH"/>
        </w:rPr>
        <w:t xml:space="preserve">interest </w:t>
      </w:r>
      <w:r w:rsidR="00FB6EA3">
        <w:rPr>
          <w:rFonts w:ascii="Arial" w:hAnsi="Arial" w:cs="Arial"/>
          <w:color w:val="000000" w:themeColor="text1"/>
          <w:sz w:val="20"/>
          <w:szCs w:val="20"/>
          <w:lang w:val="en-PH"/>
        </w:rPr>
        <w:t>rates.</w:t>
      </w:r>
    </w:p>
    <w:p w:rsidR="00CC15E4" w:rsidRDefault="00CC15E4" w:rsidP="00CC15E4">
      <w:pPr>
        <w:spacing w:after="0" w:line="360" w:lineRule="auto"/>
        <w:jc w:val="both"/>
        <w:rPr>
          <w:rFonts w:ascii="Arial" w:hAnsi="Arial" w:cs="Arial"/>
          <w:color w:val="000000" w:themeColor="text1"/>
          <w:sz w:val="20"/>
          <w:szCs w:val="20"/>
          <w:lang w:val="en-PH"/>
        </w:rPr>
      </w:pPr>
    </w:p>
    <w:p w:rsidR="00CC15E4" w:rsidRDefault="00FB6EA3" w:rsidP="00CC15E4">
      <w:pPr>
        <w:spacing w:after="0" w:line="360" w:lineRule="auto"/>
        <w:jc w:val="both"/>
        <w:rPr>
          <w:rFonts w:ascii="Arial" w:hAnsi="Arial" w:cs="Arial"/>
          <w:color w:val="000000" w:themeColor="text1"/>
          <w:sz w:val="20"/>
          <w:szCs w:val="20"/>
          <w:lang w:val="en-PH"/>
        </w:rPr>
      </w:pPr>
      <w:r>
        <w:rPr>
          <w:rFonts w:ascii="Arial" w:hAnsi="Arial" w:cs="Arial"/>
          <w:color w:val="000000" w:themeColor="text1"/>
          <w:sz w:val="20"/>
          <w:szCs w:val="20"/>
          <w:lang w:val="en-PH"/>
        </w:rPr>
        <w:t xml:space="preserve">Through </w:t>
      </w:r>
      <w:r w:rsidR="00CC15E4">
        <w:rPr>
          <w:rFonts w:ascii="Arial" w:hAnsi="Arial" w:cs="Arial"/>
          <w:color w:val="000000" w:themeColor="text1"/>
          <w:sz w:val="20"/>
          <w:szCs w:val="20"/>
          <w:lang w:val="en-PH"/>
        </w:rPr>
        <w:t xml:space="preserve">AMVI’s </w:t>
      </w:r>
      <w:r>
        <w:rPr>
          <w:rFonts w:ascii="Arial" w:hAnsi="Arial" w:cs="Arial"/>
          <w:color w:val="000000" w:themeColor="text1"/>
          <w:sz w:val="20"/>
          <w:szCs w:val="20"/>
          <w:lang w:val="en-PH"/>
        </w:rPr>
        <w:t>intervention, the tribe was also able to electrify</w:t>
      </w:r>
      <w:r w:rsidR="00CC15E4">
        <w:rPr>
          <w:rFonts w:ascii="Arial" w:hAnsi="Arial" w:cs="Arial"/>
          <w:color w:val="000000" w:themeColor="text1"/>
          <w:sz w:val="20"/>
          <w:szCs w:val="20"/>
          <w:lang w:val="en-PH"/>
        </w:rPr>
        <w:t xml:space="preserve"> their village </w:t>
      </w:r>
      <w:r>
        <w:rPr>
          <w:rFonts w:ascii="Arial" w:hAnsi="Arial" w:cs="Arial"/>
          <w:color w:val="000000" w:themeColor="text1"/>
          <w:sz w:val="20"/>
          <w:szCs w:val="20"/>
          <w:lang w:val="en-PH"/>
        </w:rPr>
        <w:t xml:space="preserve">– </w:t>
      </w:r>
      <w:r w:rsidR="00CC15E4">
        <w:rPr>
          <w:rFonts w:ascii="Arial" w:hAnsi="Arial" w:cs="Arial"/>
          <w:color w:val="000000" w:themeColor="text1"/>
          <w:sz w:val="20"/>
          <w:szCs w:val="20"/>
          <w:lang w:val="en-PH"/>
        </w:rPr>
        <w:t>giving</w:t>
      </w:r>
      <w:r>
        <w:rPr>
          <w:rFonts w:ascii="Arial" w:hAnsi="Arial" w:cs="Arial"/>
          <w:color w:val="000000" w:themeColor="text1"/>
          <w:sz w:val="20"/>
          <w:szCs w:val="20"/>
          <w:lang w:val="en-PH"/>
        </w:rPr>
        <w:t xml:space="preserve"> </w:t>
      </w:r>
      <w:r w:rsidR="00CC15E4">
        <w:rPr>
          <w:rFonts w:ascii="Arial" w:hAnsi="Arial" w:cs="Arial"/>
          <w:color w:val="000000" w:themeColor="text1"/>
          <w:sz w:val="20"/>
          <w:szCs w:val="20"/>
          <w:lang w:val="en-PH"/>
        </w:rPr>
        <w:t>light to households</w:t>
      </w:r>
      <w:r>
        <w:rPr>
          <w:rFonts w:ascii="Arial" w:hAnsi="Arial" w:cs="Arial"/>
          <w:color w:val="000000" w:themeColor="text1"/>
          <w:sz w:val="20"/>
          <w:szCs w:val="20"/>
          <w:lang w:val="en-PH"/>
        </w:rPr>
        <w:t xml:space="preserve"> that previously did not have access to utilities</w:t>
      </w:r>
      <w:r w:rsidR="00CC15E4">
        <w:rPr>
          <w:rFonts w:ascii="Arial" w:hAnsi="Arial" w:cs="Arial"/>
          <w:color w:val="000000" w:themeColor="text1"/>
          <w:sz w:val="20"/>
          <w:szCs w:val="20"/>
          <w:lang w:val="en-PH"/>
        </w:rPr>
        <w:t xml:space="preserve">. </w:t>
      </w:r>
    </w:p>
    <w:p w:rsidR="00655B89" w:rsidRDefault="00655B89" w:rsidP="00185A57">
      <w:pPr>
        <w:pStyle w:val="PlainText"/>
        <w:spacing w:line="360" w:lineRule="auto"/>
        <w:jc w:val="center"/>
        <w:rPr>
          <w:rFonts w:ascii="Arial" w:hAnsi="Arial" w:cs="Arial"/>
          <w:sz w:val="20"/>
          <w:szCs w:val="20"/>
        </w:rPr>
      </w:pPr>
    </w:p>
    <w:p w:rsidR="00827AFB" w:rsidRPr="00B61885" w:rsidRDefault="00827AFB" w:rsidP="00185A57">
      <w:pPr>
        <w:pStyle w:val="PlainText"/>
        <w:spacing w:line="360" w:lineRule="auto"/>
        <w:jc w:val="center"/>
        <w:rPr>
          <w:rFonts w:ascii="Arial" w:hAnsi="Arial" w:cs="Arial"/>
          <w:sz w:val="20"/>
          <w:szCs w:val="20"/>
        </w:rPr>
      </w:pPr>
      <w:r w:rsidRPr="00B61885">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655B89" w:rsidRDefault="00655B89" w:rsidP="00827AFB">
      <w:pPr>
        <w:spacing w:after="0" w:line="36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B26278" w:rsidRDefault="008D48D3" w:rsidP="00DE7E30">
      <w:pPr>
        <w:spacing w:after="0" w:line="240" w:lineRule="auto"/>
        <w:jc w:val="both"/>
        <w:rPr>
          <w:rFonts w:ascii="Arial" w:hAnsi="Arial" w:cs="Arial"/>
          <w:b/>
          <w:i/>
          <w:sz w:val="20"/>
          <w:szCs w:val="20"/>
        </w:rPr>
      </w:pPr>
      <w:r>
        <w:rPr>
          <w:rFonts w:ascii="Arial" w:hAnsi="Arial" w:cs="Arial"/>
          <w:b/>
          <w:i/>
          <w:sz w:val="20"/>
          <w:szCs w:val="20"/>
        </w:rPr>
        <w:tab/>
      </w:r>
      <w:r w:rsidR="00807C74">
        <w:rPr>
          <w:rFonts w:ascii="Arial" w:hAnsi="Arial" w:cs="Arial"/>
          <w:b/>
          <w:i/>
          <w:noProof/>
          <w:sz w:val="20"/>
          <w:szCs w:val="20"/>
        </w:rPr>
        <w:drawing>
          <wp:inline distT="0" distB="0" distL="0" distR="0">
            <wp:extent cx="4095750" cy="2712039"/>
            <wp:effectExtent l="19050" t="0" r="0" b="0"/>
            <wp:docPr id="1" name="Picture 0" descr="Agata Educ 0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a Educ 03 small.jpg"/>
                    <pic:cNvPicPr/>
                  </pic:nvPicPr>
                  <pic:blipFill>
                    <a:blip r:embed="rId8" cstate="print"/>
                    <a:stretch>
                      <a:fillRect/>
                    </a:stretch>
                  </pic:blipFill>
                  <pic:spPr>
                    <a:xfrm>
                      <a:off x="0" y="0"/>
                      <a:ext cx="4097047" cy="2712898"/>
                    </a:xfrm>
                    <a:prstGeom prst="rect">
                      <a:avLst/>
                    </a:prstGeom>
                  </pic:spPr>
                </pic:pic>
              </a:graphicData>
            </a:graphic>
          </wp:inline>
        </w:drawing>
      </w:r>
    </w:p>
    <w:p w:rsidR="007C17AD" w:rsidRPr="00807C74" w:rsidRDefault="00807C74" w:rsidP="00364414">
      <w:pPr>
        <w:pStyle w:val="ListParagraph"/>
        <w:numPr>
          <w:ilvl w:val="0"/>
          <w:numId w:val="19"/>
        </w:numPr>
        <w:spacing w:after="0" w:line="240" w:lineRule="auto"/>
        <w:jc w:val="both"/>
        <w:rPr>
          <w:rFonts w:ascii="Arial" w:hAnsi="Arial" w:cs="Arial"/>
          <w:b/>
          <w:i/>
          <w:sz w:val="20"/>
          <w:szCs w:val="20"/>
        </w:rPr>
      </w:pPr>
      <w:r w:rsidRPr="00807C74">
        <w:rPr>
          <w:rFonts w:ascii="Arial" w:hAnsi="Arial" w:cs="Arial"/>
          <w:i/>
          <w:sz w:val="20"/>
          <w:szCs w:val="20"/>
        </w:rPr>
        <w:t xml:space="preserve">Children of </w:t>
      </w:r>
      <w:proofErr w:type="spellStart"/>
      <w:r w:rsidR="00BC3C89">
        <w:rPr>
          <w:rFonts w:ascii="Arial" w:hAnsi="Arial" w:cs="Arial"/>
          <w:i/>
          <w:sz w:val="20"/>
          <w:szCs w:val="20"/>
        </w:rPr>
        <w:t>Narcisa</w:t>
      </w:r>
      <w:proofErr w:type="spellEnd"/>
      <w:r w:rsidR="00BC3C89">
        <w:rPr>
          <w:rFonts w:ascii="Arial" w:hAnsi="Arial" w:cs="Arial"/>
          <w:i/>
          <w:sz w:val="20"/>
          <w:szCs w:val="20"/>
        </w:rPr>
        <w:t xml:space="preserve"> Rodriguez Elementary School</w:t>
      </w:r>
      <w:r w:rsidR="00535543">
        <w:rPr>
          <w:rFonts w:ascii="Arial" w:hAnsi="Arial" w:cs="Arial"/>
          <w:i/>
          <w:sz w:val="20"/>
          <w:szCs w:val="20"/>
        </w:rPr>
        <w:t xml:space="preserve"> in </w:t>
      </w:r>
      <w:proofErr w:type="spellStart"/>
      <w:r w:rsidR="00535543">
        <w:rPr>
          <w:rFonts w:ascii="Arial" w:hAnsi="Arial" w:cs="Arial"/>
          <w:i/>
          <w:sz w:val="20"/>
          <w:szCs w:val="20"/>
        </w:rPr>
        <w:t>Barangay</w:t>
      </w:r>
      <w:proofErr w:type="spellEnd"/>
      <w:r w:rsidR="00535543">
        <w:rPr>
          <w:rFonts w:ascii="Arial" w:hAnsi="Arial" w:cs="Arial"/>
          <w:i/>
          <w:sz w:val="20"/>
          <w:szCs w:val="20"/>
        </w:rPr>
        <w:t xml:space="preserve"> Colorado, </w:t>
      </w:r>
      <w:proofErr w:type="spellStart"/>
      <w:r w:rsidR="00535543">
        <w:rPr>
          <w:rFonts w:ascii="Arial" w:hAnsi="Arial" w:cs="Arial"/>
          <w:i/>
          <w:sz w:val="20"/>
          <w:szCs w:val="20"/>
        </w:rPr>
        <w:t>Jabonga</w:t>
      </w:r>
      <w:proofErr w:type="spellEnd"/>
      <w:r w:rsidR="00B7327D">
        <w:rPr>
          <w:rFonts w:ascii="Arial" w:hAnsi="Arial" w:cs="Arial"/>
          <w:i/>
          <w:sz w:val="20"/>
          <w:szCs w:val="20"/>
        </w:rPr>
        <w:t xml:space="preserve"> Municipality </w:t>
      </w:r>
      <w:r w:rsidRPr="00807C74">
        <w:rPr>
          <w:rFonts w:ascii="Arial" w:hAnsi="Arial" w:cs="Arial"/>
          <w:i/>
          <w:sz w:val="20"/>
          <w:szCs w:val="20"/>
        </w:rPr>
        <w:t xml:space="preserve">are glad to be back in </w:t>
      </w:r>
      <w:r>
        <w:rPr>
          <w:rFonts w:ascii="Arial" w:hAnsi="Arial" w:cs="Arial"/>
          <w:i/>
          <w:sz w:val="20"/>
          <w:szCs w:val="20"/>
        </w:rPr>
        <w:t>their classrooms</w:t>
      </w:r>
      <w:r w:rsidR="00B7327D">
        <w:rPr>
          <w:rFonts w:ascii="Arial" w:hAnsi="Arial" w:cs="Arial"/>
          <w:i/>
          <w:sz w:val="20"/>
          <w:szCs w:val="20"/>
        </w:rPr>
        <w:t xml:space="preserve"> after the long break</w:t>
      </w:r>
      <w:r>
        <w:rPr>
          <w:rFonts w:ascii="Arial" w:hAnsi="Arial" w:cs="Arial"/>
          <w:i/>
          <w:sz w:val="20"/>
          <w:szCs w:val="20"/>
        </w:rPr>
        <w:t xml:space="preserve">. </w:t>
      </w:r>
      <w:r w:rsidR="00B7327D">
        <w:rPr>
          <w:rFonts w:ascii="Arial" w:hAnsi="Arial" w:cs="Arial"/>
          <w:i/>
          <w:sz w:val="20"/>
          <w:szCs w:val="20"/>
        </w:rPr>
        <w:t xml:space="preserve"> </w:t>
      </w:r>
      <w:r>
        <w:rPr>
          <w:rFonts w:ascii="Arial" w:hAnsi="Arial" w:cs="Arial"/>
          <w:i/>
          <w:sz w:val="20"/>
          <w:szCs w:val="20"/>
        </w:rPr>
        <w:t xml:space="preserve">AMVI supports </w:t>
      </w:r>
      <w:proofErr w:type="spellStart"/>
      <w:r w:rsidR="00B7327D">
        <w:rPr>
          <w:rFonts w:ascii="Arial" w:hAnsi="Arial" w:cs="Arial"/>
          <w:i/>
          <w:sz w:val="20"/>
          <w:szCs w:val="20"/>
        </w:rPr>
        <w:t>Narcisa</w:t>
      </w:r>
      <w:proofErr w:type="spellEnd"/>
      <w:r w:rsidR="00B7327D">
        <w:rPr>
          <w:rFonts w:ascii="Arial" w:hAnsi="Arial" w:cs="Arial"/>
          <w:i/>
          <w:sz w:val="20"/>
          <w:szCs w:val="20"/>
        </w:rPr>
        <w:t xml:space="preserve"> Rodriguez Elementary </w:t>
      </w:r>
      <w:r>
        <w:rPr>
          <w:rFonts w:ascii="Arial" w:hAnsi="Arial" w:cs="Arial"/>
          <w:i/>
          <w:sz w:val="20"/>
          <w:szCs w:val="20"/>
        </w:rPr>
        <w:t xml:space="preserve">and </w:t>
      </w:r>
      <w:r w:rsidR="00BC3C89">
        <w:rPr>
          <w:rFonts w:ascii="Arial" w:hAnsi="Arial" w:cs="Arial"/>
          <w:i/>
          <w:sz w:val="20"/>
          <w:szCs w:val="20"/>
        </w:rPr>
        <w:t>9 other schools with a</w:t>
      </w:r>
      <w:r w:rsidR="00B7327D">
        <w:rPr>
          <w:rFonts w:ascii="Arial" w:hAnsi="Arial" w:cs="Arial"/>
          <w:i/>
          <w:sz w:val="20"/>
          <w:szCs w:val="20"/>
        </w:rPr>
        <w:t xml:space="preserve"> </w:t>
      </w:r>
      <w:r>
        <w:rPr>
          <w:rFonts w:ascii="Arial" w:hAnsi="Arial" w:cs="Arial"/>
          <w:i/>
          <w:sz w:val="20"/>
          <w:szCs w:val="20"/>
        </w:rPr>
        <w:t xml:space="preserve">student population of </w:t>
      </w:r>
      <w:r w:rsidR="00B7327D">
        <w:rPr>
          <w:rFonts w:ascii="Arial" w:hAnsi="Arial" w:cs="Arial"/>
          <w:i/>
          <w:sz w:val="20"/>
          <w:szCs w:val="20"/>
        </w:rPr>
        <w:t xml:space="preserve">close to </w:t>
      </w:r>
      <w:r w:rsidR="00BC3C89">
        <w:rPr>
          <w:rFonts w:ascii="Arial" w:hAnsi="Arial" w:cs="Arial"/>
          <w:i/>
          <w:sz w:val="20"/>
          <w:szCs w:val="20"/>
        </w:rPr>
        <w:t>4,000.</w:t>
      </w:r>
    </w:p>
    <w:p w:rsidR="00807C74" w:rsidRDefault="00807C74" w:rsidP="00807C74">
      <w:pPr>
        <w:pStyle w:val="ListParagraph"/>
        <w:spacing w:after="0" w:line="240" w:lineRule="auto"/>
        <w:jc w:val="both"/>
        <w:rPr>
          <w:rFonts w:ascii="Arial" w:hAnsi="Arial" w:cs="Arial"/>
          <w:b/>
          <w:i/>
          <w:sz w:val="20"/>
          <w:szCs w:val="20"/>
        </w:rPr>
      </w:pPr>
    </w:p>
    <w:p w:rsidR="00807C74" w:rsidRPr="00807C74" w:rsidRDefault="00807C74" w:rsidP="00807C74">
      <w:pPr>
        <w:pStyle w:val="ListParagraph"/>
        <w:spacing w:after="0" w:line="240" w:lineRule="auto"/>
        <w:jc w:val="both"/>
        <w:rPr>
          <w:rFonts w:ascii="Arial" w:hAnsi="Arial" w:cs="Arial"/>
          <w:b/>
          <w:i/>
          <w:sz w:val="20"/>
          <w:szCs w:val="20"/>
        </w:rPr>
      </w:pPr>
    </w:p>
    <w:p w:rsidR="00807C74" w:rsidRPr="00807C74" w:rsidRDefault="00807C74" w:rsidP="00807C74">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4095750" cy="2643777"/>
            <wp:effectExtent l="19050" t="0" r="0" b="0"/>
            <wp:docPr id="2" name="Picture 1" descr="Agata Environment 0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a Environment 02 small.jpg"/>
                    <pic:cNvPicPr/>
                  </pic:nvPicPr>
                  <pic:blipFill>
                    <a:blip r:embed="rId9" cstate="print"/>
                    <a:stretch>
                      <a:fillRect/>
                    </a:stretch>
                  </pic:blipFill>
                  <pic:spPr>
                    <a:xfrm>
                      <a:off x="0" y="0"/>
                      <a:ext cx="4095750" cy="2643777"/>
                    </a:xfrm>
                    <a:prstGeom prst="rect">
                      <a:avLst/>
                    </a:prstGeom>
                  </pic:spPr>
                </pic:pic>
              </a:graphicData>
            </a:graphic>
          </wp:inline>
        </w:drawing>
      </w:r>
    </w:p>
    <w:p w:rsidR="00807C74" w:rsidRPr="00807C74" w:rsidRDefault="00807C74" w:rsidP="00807C74">
      <w:pPr>
        <w:pStyle w:val="Heading2"/>
        <w:numPr>
          <w:ilvl w:val="0"/>
          <w:numId w:val="19"/>
        </w:numPr>
        <w:spacing w:before="0" w:line="240" w:lineRule="auto"/>
        <w:jc w:val="both"/>
        <w:rPr>
          <w:rStyle w:val="Emphasis"/>
          <w:rFonts w:ascii="Arial" w:hAnsi="Arial" w:cs="Arial"/>
          <w:b/>
          <w:bCs/>
          <w:i/>
          <w:color w:val="auto"/>
          <w:sz w:val="20"/>
          <w:szCs w:val="20"/>
        </w:rPr>
      </w:pPr>
      <w:proofErr w:type="gramStart"/>
      <w:r w:rsidRPr="00807C74">
        <w:rPr>
          <w:rStyle w:val="Strong"/>
          <w:rFonts w:ascii="Arial" w:hAnsi="Arial" w:cs="Arial"/>
          <w:b/>
          <w:i/>
          <w:iCs/>
          <w:color w:val="auto"/>
          <w:sz w:val="20"/>
          <w:szCs w:val="20"/>
        </w:rPr>
        <w:t>Ready to plant a forest.</w:t>
      </w:r>
      <w:proofErr w:type="gramEnd"/>
      <w:r w:rsidRPr="00807C74">
        <w:rPr>
          <w:rStyle w:val="Strong"/>
          <w:rFonts w:ascii="Arial" w:hAnsi="Arial" w:cs="Arial"/>
          <w:i/>
          <w:iCs/>
          <w:color w:val="auto"/>
          <w:sz w:val="20"/>
          <w:szCs w:val="20"/>
        </w:rPr>
        <w:t xml:space="preserve"> </w:t>
      </w:r>
      <w:r w:rsidRPr="00807C74">
        <w:rPr>
          <w:rStyle w:val="Emphasis"/>
          <w:rFonts w:ascii="Arial" w:hAnsi="Arial" w:cs="Arial"/>
          <w:i/>
          <w:color w:val="auto"/>
          <w:sz w:val="20"/>
          <w:szCs w:val="20"/>
        </w:rPr>
        <w:t>The Agata Central Nursery currently supplies the seedling requirements of all reforestation projects of AMVI as well as the community wi</w:t>
      </w:r>
      <w:r>
        <w:rPr>
          <w:rStyle w:val="Emphasis"/>
          <w:rFonts w:ascii="Arial" w:hAnsi="Arial" w:cs="Arial"/>
          <w:i/>
          <w:color w:val="auto"/>
          <w:sz w:val="20"/>
          <w:szCs w:val="20"/>
        </w:rPr>
        <w:t xml:space="preserve">thin and outside its MPSA area. </w:t>
      </w:r>
      <w:r w:rsidRPr="00807C74">
        <w:rPr>
          <w:rStyle w:val="Emphasis"/>
          <w:rFonts w:ascii="Arial" w:hAnsi="Arial" w:cs="Arial"/>
          <w:i/>
          <w:color w:val="auto"/>
          <w:sz w:val="20"/>
          <w:szCs w:val="20"/>
        </w:rPr>
        <w:t xml:space="preserve">The 1-hectare nursery on the </w:t>
      </w:r>
      <w:proofErr w:type="spellStart"/>
      <w:r w:rsidRPr="00807C74">
        <w:rPr>
          <w:rStyle w:val="Emphasis"/>
          <w:rFonts w:ascii="Arial" w:hAnsi="Arial" w:cs="Arial"/>
          <w:i/>
          <w:color w:val="auto"/>
          <w:sz w:val="20"/>
          <w:szCs w:val="20"/>
        </w:rPr>
        <w:t>Payong-payong</w:t>
      </w:r>
      <w:proofErr w:type="spellEnd"/>
      <w:r w:rsidRPr="00807C74">
        <w:rPr>
          <w:rStyle w:val="Emphasis"/>
          <w:rFonts w:ascii="Arial" w:hAnsi="Arial" w:cs="Arial"/>
          <w:i/>
          <w:color w:val="auto"/>
          <w:sz w:val="20"/>
          <w:szCs w:val="20"/>
        </w:rPr>
        <w:t xml:space="preserve"> ridge can house ov</w:t>
      </w:r>
      <w:r>
        <w:rPr>
          <w:rStyle w:val="Emphasis"/>
          <w:rFonts w:ascii="Arial" w:hAnsi="Arial" w:cs="Arial"/>
          <w:i/>
          <w:color w:val="auto"/>
          <w:sz w:val="20"/>
          <w:szCs w:val="20"/>
        </w:rPr>
        <w:t xml:space="preserve">er 100,000 seedlings of various </w:t>
      </w:r>
      <w:r w:rsidRPr="00807C74">
        <w:rPr>
          <w:rStyle w:val="Emphasis"/>
          <w:rFonts w:ascii="Arial" w:hAnsi="Arial" w:cs="Arial"/>
          <w:i/>
          <w:color w:val="auto"/>
          <w:sz w:val="20"/>
          <w:szCs w:val="20"/>
        </w:rPr>
        <w:t>species of forest and fruit tree that AMVI continuously propagates.</w:t>
      </w:r>
    </w:p>
    <w:p w:rsidR="00655B89" w:rsidRDefault="00655B89" w:rsidP="00807C74">
      <w:pPr>
        <w:pStyle w:val="Heading2"/>
        <w:spacing w:before="0" w:line="240" w:lineRule="auto"/>
        <w:ind w:left="720"/>
        <w:jc w:val="both"/>
        <w:rPr>
          <w:rFonts w:ascii="Georgia" w:hAnsi="Georgia"/>
          <w:i/>
          <w:color w:val="auto"/>
          <w:sz w:val="20"/>
          <w:szCs w:val="20"/>
        </w:rPr>
      </w:pPr>
    </w:p>
    <w:p w:rsidR="00807C74" w:rsidRDefault="00807C74" w:rsidP="00807C74">
      <w:pPr>
        <w:pStyle w:val="Heading2"/>
        <w:spacing w:before="0" w:line="240" w:lineRule="auto"/>
        <w:ind w:left="720"/>
        <w:jc w:val="both"/>
        <w:rPr>
          <w:rFonts w:ascii="Arial" w:hAnsi="Arial" w:cs="Arial"/>
          <w:i/>
          <w:iCs/>
          <w:color w:val="666666"/>
          <w:sz w:val="18"/>
          <w:szCs w:val="18"/>
        </w:rPr>
      </w:pPr>
      <w:r w:rsidRPr="00807C74">
        <w:rPr>
          <w:rFonts w:ascii="Georgia" w:hAnsi="Georgia"/>
          <w:i/>
          <w:color w:val="auto"/>
          <w:sz w:val="20"/>
          <w:szCs w:val="20"/>
        </w:rPr>
        <w:br/>
      </w:r>
      <w:r>
        <w:rPr>
          <w:rFonts w:ascii="Arial" w:hAnsi="Arial" w:cs="Arial"/>
          <w:i/>
          <w:noProof/>
          <w:color w:val="auto"/>
          <w:sz w:val="20"/>
          <w:szCs w:val="20"/>
        </w:rPr>
        <w:drawing>
          <wp:inline distT="0" distB="0" distL="0" distR="0">
            <wp:extent cx="4095750" cy="2727833"/>
            <wp:effectExtent l="19050" t="0" r="0" b="0"/>
            <wp:docPr id="3" name="Picture 2" descr="AMVI Ocean Month 2015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Ocean Month 2015 - 1.jpg"/>
                    <pic:cNvPicPr/>
                  </pic:nvPicPr>
                  <pic:blipFill>
                    <a:blip r:embed="rId10" cstate="print">
                      <a:lum contrast="20000"/>
                    </a:blip>
                    <a:stretch>
                      <a:fillRect/>
                    </a:stretch>
                  </pic:blipFill>
                  <pic:spPr>
                    <a:xfrm>
                      <a:off x="0" y="0"/>
                      <a:ext cx="4096750" cy="2728499"/>
                    </a:xfrm>
                    <a:prstGeom prst="rect">
                      <a:avLst/>
                    </a:prstGeom>
                  </pic:spPr>
                </pic:pic>
              </a:graphicData>
            </a:graphic>
          </wp:inline>
        </w:drawing>
      </w:r>
    </w:p>
    <w:p w:rsidR="00807C74" w:rsidRPr="00807C74" w:rsidRDefault="00807C74" w:rsidP="00807C74">
      <w:pPr>
        <w:pStyle w:val="Heading2"/>
        <w:numPr>
          <w:ilvl w:val="0"/>
          <w:numId w:val="19"/>
        </w:numPr>
        <w:spacing w:before="0" w:line="240" w:lineRule="auto"/>
        <w:jc w:val="both"/>
        <w:rPr>
          <w:rFonts w:ascii="Arial" w:hAnsi="Arial" w:cs="Arial"/>
          <w:b w:val="0"/>
          <w:i/>
          <w:color w:val="auto"/>
          <w:sz w:val="20"/>
          <w:szCs w:val="20"/>
        </w:rPr>
      </w:pPr>
      <w:r w:rsidRPr="00807C74">
        <w:rPr>
          <w:rFonts w:ascii="Arial" w:hAnsi="Arial" w:cs="Arial"/>
          <w:b w:val="0"/>
          <w:i/>
          <w:iCs/>
          <w:color w:val="auto"/>
          <w:sz w:val="20"/>
          <w:szCs w:val="20"/>
        </w:rPr>
        <w:t xml:space="preserve">Constant monitoring and evaluation of marine life and ecosystems in the coastal waters of </w:t>
      </w:r>
      <w:proofErr w:type="spellStart"/>
      <w:r w:rsidRPr="00807C74">
        <w:rPr>
          <w:rFonts w:ascii="Arial" w:hAnsi="Arial" w:cs="Arial"/>
          <w:b w:val="0"/>
          <w:i/>
          <w:iCs/>
          <w:color w:val="auto"/>
          <w:sz w:val="20"/>
          <w:szCs w:val="20"/>
        </w:rPr>
        <w:t>Barangay</w:t>
      </w:r>
      <w:proofErr w:type="spellEnd"/>
      <w:r w:rsidRPr="00807C74">
        <w:rPr>
          <w:rFonts w:ascii="Arial" w:hAnsi="Arial" w:cs="Arial"/>
          <w:b w:val="0"/>
          <w:i/>
          <w:iCs/>
          <w:color w:val="auto"/>
          <w:sz w:val="20"/>
          <w:szCs w:val="20"/>
        </w:rPr>
        <w:t xml:space="preserve"> </w:t>
      </w:r>
      <w:proofErr w:type="spellStart"/>
      <w:r w:rsidRPr="00807C74">
        <w:rPr>
          <w:rFonts w:ascii="Arial" w:hAnsi="Arial" w:cs="Arial"/>
          <w:b w:val="0"/>
          <w:i/>
          <w:iCs/>
          <w:color w:val="auto"/>
          <w:sz w:val="20"/>
          <w:szCs w:val="20"/>
        </w:rPr>
        <w:t>Tinigbasan</w:t>
      </w:r>
      <w:proofErr w:type="spellEnd"/>
      <w:r w:rsidRPr="00807C74">
        <w:rPr>
          <w:rFonts w:ascii="Arial" w:hAnsi="Arial" w:cs="Arial"/>
          <w:b w:val="0"/>
          <w:i/>
          <w:iCs/>
          <w:color w:val="auto"/>
          <w:sz w:val="20"/>
          <w:szCs w:val="20"/>
        </w:rPr>
        <w:t xml:space="preserve"> are led by AMVI Environment Manager Jesalyn Guingguing along with divers from the local community trained by </w:t>
      </w:r>
      <w:proofErr w:type="spellStart"/>
      <w:r w:rsidRPr="00807C74">
        <w:rPr>
          <w:rFonts w:ascii="Arial" w:hAnsi="Arial" w:cs="Arial"/>
          <w:b w:val="0"/>
          <w:i/>
          <w:iCs/>
          <w:color w:val="auto"/>
          <w:sz w:val="20"/>
          <w:szCs w:val="20"/>
        </w:rPr>
        <w:t>Bantay</w:t>
      </w:r>
      <w:proofErr w:type="spellEnd"/>
      <w:r w:rsidRPr="00807C74">
        <w:rPr>
          <w:rFonts w:ascii="Arial" w:hAnsi="Arial" w:cs="Arial"/>
          <w:b w:val="0"/>
          <w:i/>
          <w:iCs/>
          <w:color w:val="auto"/>
          <w:sz w:val="20"/>
          <w:szCs w:val="20"/>
        </w:rPr>
        <w:t xml:space="preserve"> </w:t>
      </w:r>
      <w:proofErr w:type="spellStart"/>
      <w:r w:rsidRPr="00807C74">
        <w:rPr>
          <w:rFonts w:ascii="Arial" w:hAnsi="Arial" w:cs="Arial"/>
          <w:b w:val="0"/>
          <w:i/>
          <w:iCs/>
          <w:color w:val="auto"/>
          <w:sz w:val="20"/>
          <w:szCs w:val="20"/>
        </w:rPr>
        <w:t>Dagat</w:t>
      </w:r>
      <w:proofErr w:type="spellEnd"/>
      <w:r w:rsidRPr="00807C74">
        <w:rPr>
          <w:rFonts w:ascii="Arial" w:hAnsi="Arial" w:cs="Arial"/>
          <w:b w:val="0"/>
          <w:i/>
          <w:iCs/>
          <w:color w:val="auto"/>
          <w:sz w:val="20"/>
          <w:szCs w:val="20"/>
        </w:rPr>
        <w:t>.</w:t>
      </w:r>
    </w:p>
    <w:p w:rsidR="00807C74" w:rsidRDefault="00807C74" w:rsidP="00807C74">
      <w:pPr>
        <w:pStyle w:val="ListParagraph"/>
      </w:pPr>
    </w:p>
    <w:p w:rsidR="00807C74" w:rsidRDefault="00807C74" w:rsidP="00807C74">
      <w:pPr>
        <w:pStyle w:val="ListParagraph"/>
      </w:pPr>
      <w:r>
        <w:rPr>
          <w:noProof/>
        </w:rPr>
        <w:lastRenderedPageBreak/>
        <w:drawing>
          <wp:inline distT="0" distB="0" distL="0" distR="0">
            <wp:extent cx="4105275" cy="2771775"/>
            <wp:effectExtent l="19050" t="0" r="9525" b="0"/>
            <wp:docPr id="5" name="Picture 4" descr="CRMP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P 02.jpg"/>
                    <pic:cNvPicPr/>
                  </pic:nvPicPr>
                  <pic:blipFill>
                    <a:blip r:embed="rId11" cstate="print"/>
                    <a:stretch>
                      <a:fillRect/>
                    </a:stretch>
                  </pic:blipFill>
                  <pic:spPr>
                    <a:xfrm>
                      <a:off x="0" y="0"/>
                      <a:ext cx="4105275" cy="2771775"/>
                    </a:xfrm>
                    <a:prstGeom prst="rect">
                      <a:avLst/>
                    </a:prstGeom>
                  </pic:spPr>
                </pic:pic>
              </a:graphicData>
            </a:graphic>
          </wp:inline>
        </w:drawing>
      </w:r>
    </w:p>
    <w:p w:rsidR="00807C74" w:rsidRPr="00807C74" w:rsidRDefault="00807C74" w:rsidP="00807C74">
      <w:pPr>
        <w:pStyle w:val="ListParagraph"/>
        <w:numPr>
          <w:ilvl w:val="0"/>
          <w:numId w:val="19"/>
        </w:numPr>
        <w:jc w:val="both"/>
        <w:rPr>
          <w:i/>
          <w:sz w:val="20"/>
          <w:szCs w:val="20"/>
        </w:rPr>
      </w:pPr>
      <w:r w:rsidRPr="00807C74">
        <w:rPr>
          <w:rFonts w:ascii="Arial" w:hAnsi="Arial" w:cs="Arial"/>
          <w:i/>
          <w:iCs/>
          <w:sz w:val="20"/>
          <w:szCs w:val="20"/>
        </w:rPr>
        <w:t xml:space="preserve">Several Gabion Baskets fortified with Coco-nets and or </w:t>
      </w:r>
      <w:proofErr w:type="spellStart"/>
      <w:r w:rsidRPr="00807C74">
        <w:rPr>
          <w:rFonts w:ascii="Arial" w:hAnsi="Arial" w:cs="Arial"/>
          <w:i/>
          <w:iCs/>
          <w:sz w:val="20"/>
          <w:szCs w:val="20"/>
        </w:rPr>
        <w:t>Geotextile</w:t>
      </w:r>
      <w:proofErr w:type="spellEnd"/>
      <w:r w:rsidRPr="00807C74">
        <w:rPr>
          <w:rFonts w:ascii="Arial" w:hAnsi="Arial" w:cs="Arial"/>
          <w:i/>
          <w:iCs/>
          <w:sz w:val="20"/>
          <w:szCs w:val="20"/>
        </w:rPr>
        <w:t xml:space="preserve"> fabric installed surround AMVI’s Port and Causeway area serve as a barrier designed to trap silt and other unwanted debris from reaching the coastal waters of </w:t>
      </w:r>
      <w:proofErr w:type="spellStart"/>
      <w:r w:rsidRPr="00807C74">
        <w:rPr>
          <w:rFonts w:ascii="Arial" w:hAnsi="Arial" w:cs="Arial"/>
          <w:i/>
          <w:iCs/>
          <w:sz w:val="20"/>
          <w:szCs w:val="20"/>
        </w:rPr>
        <w:t>Tubay</w:t>
      </w:r>
      <w:proofErr w:type="spellEnd"/>
    </w:p>
    <w:p w:rsidR="007C17AD" w:rsidRDefault="007C17AD" w:rsidP="00827AFB">
      <w:pPr>
        <w:pStyle w:val="Heading2"/>
        <w:spacing w:before="0" w:line="240" w:lineRule="auto"/>
        <w:jc w:val="both"/>
        <w:rPr>
          <w:rFonts w:ascii="Arial" w:hAnsi="Arial" w:cs="Arial"/>
          <w:i/>
          <w:color w:val="auto"/>
          <w:sz w:val="18"/>
          <w:szCs w:val="18"/>
        </w:rPr>
      </w:pPr>
    </w:p>
    <w:p w:rsidR="00807C74" w:rsidRPr="00807C74" w:rsidRDefault="00807C74" w:rsidP="00807C74"/>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4"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r>
        <w:tab/>
      </w:r>
      <w:r>
        <w:tab/>
      </w:r>
      <w:r>
        <w:tab/>
      </w:r>
      <w:proofErr w:type="gramStart"/>
      <w:r w:rsidR="00DE7E30">
        <w:rPr>
          <w:rFonts w:ascii="Arial" w:eastAsia="Times New Roman" w:hAnsi="Arial" w:cs="Arial"/>
          <w:bCs/>
          <w:color w:val="0D0D0D"/>
          <w:sz w:val="20"/>
          <w:szCs w:val="20"/>
        </w:rPr>
        <w:t>Mobile :</w:t>
      </w:r>
      <w:proofErr w:type="gramEnd"/>
      <w:r w:rsidR="00DE7E30">
        <w:rPr>
          <w:rFonts w:ascii="Arial" w:eastAsia="Times New Roman" w:hAnsi="Arial" w:cs="Arial"/>
          <w:bCs/>
          <w:color w:val="0D0D0D"/>
          <w:sz w:val="20"/>
          <w:szCs w:val="20"/>
        </w:rPr>
        <w:t xml:space="preserve"> + 63 </w:t>
      </w:r>
      <w:r>
        <w:rPr>
          <w:rFonts w:ascii="Arial" w:eastAsia="Times New Roman" w:hAnsi="Arial" w:cs="Arial"/>
          <w:bCs/>
          <w:color w:val="0D0D0D"/>
          <w:sz w:val="20"/>
          <w:szCs w:val="20"/>
        </w:rPr>
        <w:t xml:space="preserve">918 336-4703 </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bookmarkStart w:id="0" w:name="_GoBack"/>
      <w:bookmarkEnd w:id="0"/>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E1699"/>
    <w:multiLevelType w:val="hybridMultilevel"/>
    <w:tmpl w:val="55F2811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5962C3"/>
    <w:multiLevelType w:val="hybridMultilevel"/>
    <w:tmpl w:val="CC4AE78A"/>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nsid w:val="3C960FCD"/>
    <w:multiLevelType w:val="hybridMultilevel"/>
    <w:tmpl w:val="7E2008CA"/>
    <w:lvl w:ilvl="0" w:tplc="752A47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5562D"/>
    <w:multiLevelType w:val="multilevel"/>
    <w:tmpl w:val="7642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9F1C9A"/>
    <w:multiLevelType w:val="multilevel"/>
    <w:tmpl w:val="E140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BF7D11"/>
    <w:multiLevelType w:val="hybridMultilevel"/>
    <w:tmpl w:val="9E4C50F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20"/>
  </w:num>
  <w:num w:numId="4">
    <w:abstractNumId w:val="0"/>
  </w:num>
  <w:num w:numId="5">
    <w:abstractNumId w:val="9"/>
  </w:num>
  <w:num w:numId="6">
    <w:abstractNumId w:val="12"/>
  </w:num>
  <w:num w:numId="7">
    <w:abstractNumId w:val="10"/>
  </w:num>
  <w:num w:numId="8">
    <w:abstractNumId w:val="14"/>
  </w:num>
  <w:num w:numId="9">
    <w:abstractNumId w:val="7"/>
  </w:num>
  <w:num w:numId="10">
    <w:abstractNumId w:val="18"/>
  </w:num>
  <w:num w:numId="11">
    <w:abstractNumId w:val="2"/>
  </w:num>
  <w:num w:numId="12">
    <w:abstractNumId w:val="11"/>
  </w:num>
  <w:num w:numId="13">
    <w:abstractNumId w:val="1"/>
  </w:num>
  <w:num w:numId="14">
    <w:abstractNumId w:val="8"/>
  </w:num>
  <w:num w:numId="15">
    <w:abstractNumId w:val="17"/>
  </w:num>
  <w:num w:numId="16">
    <w:abstractNumId w:val="4"/>
  </w:num>
  <w:num w:numId="17">
    <w:abstractNumId w:val="6"/>
  </w:num>
  <w:num w:numId="18">
    <w:abstractNumId w:val="21"/>
  </w:num>
  <w:num w:numId="19">
    <w:abstractNumId w:val="13"/>
  </w:num>
  <w:num w:numId="20">
    <w:abstractNumId w:val="3"/>
  </w:num>
  <w:num w:numId="21">
    <w:abstractNumId w:val="16"/>
  </w:num>
  <w:num w:numId="22">
    <w:abstractNumId w:val="22"/>
  </w:num>
  <w:num w:numId="23">
    <w:abstractNumId w:val="5"/>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0933"/>
    <w:rsid w:val="00015F5B"/>
    <w:rsid w:val="0003296B"/>
    <w:rsid w:val="00034682"/>
    <w:rsid w:val="00042384"/>
    <w:rsid w:val="000479B7"/>
    <w:rsid w:val="00047E79"/>
    <w:rsid w:val="00050BF0"/>
    <w:rsid w:val="00055C89"/>
    <w:rsid w:val="00061C4A"/>
    <w:rsid w:val="00066542"/>
    <w:rsid w:val="00067459"/>
    <w:rsid w:val="000736FD"/>
    <w:rsid w:val="00080D0D"/>
    <w:rsid w:val="00080DC1"/>
    <w:rsid w:val="00086398"/>
    <w:rsid w:val="000879E3"/>
    <w:rsid w:val="000968FC"/>
    <w:rsid w:val="000B3DFD"/>
    <w:rsid w:val="000C3E18"/>
    <w:rsid w:val="000D19F3"/>
    <w:rsid w:val="000E5C7A"/>
    <w:rsid w:val="000F115E"/>
    <w:rsid w:val="000F5A4D"/>
    <w:rsid w:val="000F5B89"/>
    <w:rsid w:val="000F6F7F"/>
    <w:rsid w:val="00104E60"/>
    <w:rsid w:val="00110DB5"/>
    <w:rsid w:val="00111F7B"/>
    <w:rsid w:val="001159C7"/>
    <w:rsid w:val="001173AB"/>
    <w:rsid w:val="001229D1"/>
    <w:rsid w:val="0012341D"/>
    <w:rsid w:val="00134620"/>
    <w:rsid w:val="001478F8"/>
    <w:rsid w:val="00151D3B"/>
    <w:rsid w:val="00151DC8"/>
    <w:rsid w:val="00153AF6"/>
    <w:rsid w:val="0015479D"/>
    <w:rsid w:val="00157C89"/>
    <w:rsid w:val="00157CD3"/>
    <w:rsid w:val="00157E85"/>
    <w:rsid w:val="00162684"/>
    <w:rsid w:val="00165339"/>
    <w:rsid w:val="001671D7"/>
    <w:rsid w:val="00171EA4"/>
    <w:rsid w:val="0017631E"/>
    <w:rsid w:val="00180D3B"/>
    <w:rsid w:val="00181719"/>
    <w:rsid w:val="00181ED2"/>
    <w:rsid w:val="0018236B"/>
    <w:rsid w:val="00182E6C"/>
    <w:rsid w:val="00185341"/>
    <w:rsid w:val="00185A57"/>
    <w:rsid w:val="00195EA4"/>
    <w:rsid w:val="001A095F"/>
    <w:rsid w:val="001A5165"/>
    <w:rsid w:val="001A69FA"/>
    <w:rsid w:val="001B5392"/>
    <w:rsid w:val="001B7890"/>
    <w:rsid w:val="001C0C43"/>
    <w:rsid w:val="001E3B7C"/>
    <w:rsid w:val="001F4CDE"/>
    <w:rsid w:val="002046EE"/>
    <w:rsid w:val="00213977"/>
    <w:rsid w:val="00215B47"/>
    <w:rsid w:val="00221F63"/>
    <w:rsid w:val="00222C2C"/>
    <w:rsid w:val="00222EA2"/>
    <w:rsid w:val="00227C19"/>
    <w:rsid w:val="00231317"/>
    <w:rsid w:val="00232E25"/>
    <w:rsid w:val="002332F8"/>
    <w:rsid w:val="002404C8"/>
    <w:rsid w:val="00250793"/>
    <w:rsid w:val="0025298B"/>
    <w:rsid w:val="00264136"/>
    <w:rsid w:val="00272BFC"/>
    <w:rsid w:val="00273BDC"/>
    <w:rsid w:val="002749AF"/>
    <w:rsid w:val="00274ED2"/>
    <w:rsid w:val="002755F6"/>
    <w:rsid w:val="002808E1"/>
    <w:rsid w:val="002818C2"/>
    <w:rsid w:val="0029146C"/>
    <w:rsid w:val="002B54A0"/>
    <w:rsid w:val="002C11FD"/>
    <w:rsid w:val="002C65C5"/>
    <w:rsid w:val="002D5AA9"/>
    <w:rsid w:val="002D6CFF"/>
    <w:rsid w:val="002E1482"/>
    <w:rsid w:val="002E35D6"/>
    <w:rsid w:val="002F1306"/>
    <w:rsid w:val="002F4B66"/>
    <w:rsid w:val="003011BA"/>
    <w:rsid w:val="00314C15"/>
    <w:rsid w:val="00325914"/>
    <w:rsid w:val="00327E5E"/>
    <w:rsid w:val="0034080B"/>
    <w:rsid w:val="003420E0"/>
    <w:rsid w:val="00342C1A"/>
    <w:rsid w:val="00343004"/>
    <w:rsid w:val="0034319C"/>
    <w:rsid w:val="003437DB"/>
    <w:rsid w:val="003440C5"/>
    <w:rsid w:val="003562C2"/>
    <w:rsid w:val="00364414"/>
    <w:rsid w:val="00371013"/>
    <w:rsid w:val="00373C4E"/>
    <w:rsid w:val="0037755E"/>
    <w:rsid w:val="00383044"/>
    <w:rsid w:val="00390C8D"/>
    <w:rsid w:val="00391DEA"/>
    <w:rsid w:val="00392279"/>
    <w:rsid w:val="00395074"/>
    <w:rsid w:val="003A1C9F"/>
    <w:rsid w:val="003B2440"/>
    <w:rsid w:val="003B605F"/>
    <w:rsid w:val="003C308F"/>
    <w:rsid w:val="003C4378"/>
    <w:rsid w:val="003C7A70"/>
    <w:rsid w:val="003D2A75"/>
    <w:rsid w:val="003D6C3B"/>
    <w:rsid w:val="003E411A"/>
    <w:rsid w:val="003E6561"/>
    <w:rsid w:val="003E76E2"/>
    <w:rsid w:val="003F630A"/>
    <w:rsid w:val="00404E27"/>
    <w:rsid w:val="00412177"/>
    <w:rsid w:val="004151E5"/>
    <w:rsid w:val="004156F6"/>
    <w:rsid w:val="004248BD"/>
    <w:rsid w:val="00424BE1"/>
    <w:rsid w:val="00432456"/>
    <w:rsid w:val="00436A2C"/>
    <w:rsid w:val="00437768"/>
    <w:rsid w:val="00444942"/>
    <w:rsid w:val="0045012F"/>
    <w:rsid w:val="00453594"/>
    <w:rsid w:val="00454E78"/>
    <w:rsid w:val="0046545D"/>
    <w:rsid w:val="00466F82"/>
    <w:rsid w:val="00477D3A"/>
    <w:rsid w:val="004831F3"/>
    <w:rsid w:val="0048481A"/>
    <w:rsid w:val="004868F3"/>
    <w:rsid w:val="004963AE"/>
    <w:rsid w:val="004A0153"/>
    <w:rsid w:val="004A01AD"/>
    <w:rsid w:val="004A1611"/>
    <w:rsid w:val="004A3FD3"/>
    <w:rsid w:val="004B2181"/>
    <w:rsid w:val="004B259B"/>
    <w:rsid w:val="004B5D3B"/>
    <w:rsid w:val="004B6258"/>
    <w:rsid w:val="004B6C7F"/>
    <w:rsid w:val="004C4FF0"/>
    <w:rsid w:val="004C6FED"/>
    <w:rsid w:val="004D01F8"/>
    <w:rsid w:val="004D0301"/>
    <w:rsid w:val="004D3359"/>
    <w:rsid w:val="004D649C"/>
    <w:rsid w:val="004E2B20"/>
    <w:rsid w:val="00503689"/>
    <w:rsid w:val="0051150D"/>
    <w:rsid w:val="00517039"/>
    <w:rsid w:val="00527BB7"/>
    <w:rsid w:val="00535543"/>
    <w:rsid w:val="00535B02"/>
    <w:rsid w:val="00541F3D"/>
    <w:rsid w:val="00546226"/>
    <w:rsid w:val="00547C27"/>
    <w:rsid w:val="00553E70"/>
    <w:rsid w:val="005620A5"/>
    <w:rsid w:val="00565908"/>
    <w:rsid w:val="00570434"/>
    <w:rsid w:val="0057188A"/>
    <w:rsid w:val="00571BD5"/>
    <w:rsid w:val="00572B1B"/>
    <w:rsid w:val="0057701F"/>
    <w:rsid w:val="00582137"/>
    <w:rsid w:val="00583D66"/>
    <w:rsid w:val="00592FC2"/>
    <w:rsid w:val="0059532E"/>
    <w:rsid w:val="005A015A"/>
    <w:rsid w:val="005A0270"/>
    <w:rsid w:val="005B3FF6"/>
    <w:rsid w:val="005B6DD4"/>
    <w:rsid w:val="005D28C1"/>
    <w:rsid w:val="005D4234"/>
    <w:rsid w:val="005E0D86"/>
    <w:rsid w:val="005E4DB3"/>
    <w:rsid w:val="005F08B5"/>
    <w:rsid w:val="005F45AB"/>
    <w:rsid w:val="005F6B5A"/>
    <w:rsid w:val="00602D1D"/>
    <w:rsid w:val="006036C8"/>
    <w:rsid w:val="00625D37"/>
    <w:rsid w:val="006264EE"/>
    <w:rsid w:val="00627A23"/>
    <w:rsid w:val="006412C1"/>
    <w:rsid w:val="006428C4"/>
    <w:rsid w:val="006474F6"/>
    <w:rsid w:val="00647B30"/>
    <w:rsid w:val="00654DF6"/>
    <w:rsid w:val="00655B89"/>
    <w:rsid w:val="00670543"/>
    <w:rsid w:val="006707A6"/>
    <w:rsid w:val="00671303"/>
    <w:rsid w:val="00680116"/>
    <w:rsid w:val="00687BE2"/>
    <w:rsid w:val="0069783A"/>
    <w:rsid w:val="006A0855"/>
    <w:rsid w:val="006A2FD6"/>
    <w:rsid w:val="006A4214"/>
    <w:rsid w:val="006A4BB8"/>
    <w:rsid w:val="006B1CF3"/>
    <w:rsid w:val="006B2E32"/>
    <w:rsid w:val="006C69BD"/>
    <w:rsid w:val="006D19D4"/>
    <w:rsid w:val="006D44B4"/>
    <w:rsid w:val="006D481D"/>
    <w:rsid w:val="006F3F34"/>
    <w:rsid w:val="006F4ECA"/>
    <w:rsid w:val="0070368F"/>
    <w:rsid w:val="00714D39"/>
    <w:rsid w:val="00716CAD"/>
    <w:rsid w:val="00717571"/>
    <w:rsid w:val="00720D14"/>
    <w:rsid w:val="007210FD"/>
    <w:rsid w:val="0072456E"/>
    <w:rsid w:val="0073068E"/>
    <w:rsid w:val="0073081D"/>
    <w:rsid w:val="00731080"/>
    <w:rsid w:val="00740682"/>
    <w:rsid w:val="007439C0"/>
    <w:rsid w:val="007506D3"/>
    <w:rsid w:val="007519C1"/>
    <w:rsid w:val="00761D33"/>
    <w:rsid w:val="00763BB4"/>
    <w:rsid w:val="0076441D"/>
    <w:rsid w:val="00772786"/>
    <w:rsid w:val="00780E36"/>
    <w:rsid w:val="007816D9"/>
    <w:rsid w:val="007B39DB"/>
    <w:rsid w:val="007C17AD"/>
    <w:rsid w:val="007C3CD7"/>
    <w:rsid w:val="007C60F9"/>
    <w:rsid w:val="007D1CF8"/>
    <w:rsid w:val="007D45F1"/>
    <w:rsid w:val="007D5950"/>
    <w:rsid w:val="007E1D3B"/>
    <w:rsid w:val="007F4B77"/>
    <w:rsid w:val="00803C72"/>
    <w:rsid w:val="00807C74"/>
    <w:rsid w:val="00813D54"/>
    <w:rsid w:val="00814AE5"/>
    <w:rsid w:val="00814DB1"/>
    <w:rsid w:val="00816780"/>
    <w:rsid w:val="00820946"/>
    <w:rsid w:val="00822D6A"/>
    <w:rsid w:val="0082638E"/>
    <w:rsid w:val="0082745D"/>
    <w:rsid w:val="00827AFB"/>
    <w:rsid w:val="00832018"/>
    <w:rsid w:val="00840BA2"/>
    <w:rsid w:val="0084586A"/>
    <w:rsid w:val="00847DDB"/>
    <w:rsid w:val="00851611"/>
    <w:rsid w:val="008639EE"/>
    <w:rsid w:val="00870B78"/>
    <w:rsid w:val="008716CA"/>
    <w:rsid w:val="00873FF8"/>
    <w:rsid w:val="008740F8"/>
    <w:rsid w:val="008803BD"/>
    <w:rsid w:val="00884900"/>
    <w:rsid w:val="00885D7C"/>
    <w:rsid w:val="008878D7"/>
    <w:rsid w:val="00890F27"/>
    <w:rsid w:val="008A158C"/>
    <w:rsid w:val="008A60C9"/>
    <w:rsid w:val="008B6A15"/>
    <w:rsid w:val="008B7D5A"/>
    <w:rsid w:val="008C6A53"/>
    <w:rsid w:val="008D1B0A"/>
    <w:rsid w:val="008D48D3"/>
    <w:rsid w:val="008E6455"/>
    <w:rsid w:val="008F1808"/>
    <w:rsid w:val="008F77AE"/>
    <w:rsid w:val="00901EAC"/>
    <w:rsid w:val="00920A60"/>
    <w:rsid w:val="00937542"/>
    <w:rsid w:val="00960963"/>
    <w:rsid w:val="0096336B"/>
    <w:rsid w:val="00964225"/>
    <w:rsid w:val="00964F82"/>
    <w:rsid w:val="009653FF"/>
    <w:rsid w:val="00981D9C"/>
    <w:rsid w:val="00995C4B"/>
    <w:rsid w:val="00997AA4"/>
    <w:rsid w:val="009A46DC"/>
    <w:rsid w:val="009A4FFE"/>
    <w:rsid w:val="009B54AF"/>
    <w:rsid w:val="009D0C5A"/>
    <w:rsid w:val="009E0413"/>
    <w:rsid w:val="009E23CE"/>
    <w:rsid w:val="009E6147"/>
    <w:rsid w:val="009F1CA3"/>
    <w:rsid w:val="009F5924"/>
    <w:rsid w:val="009F5ACE"/>
    <w:rsid w:val="009F5CCB"/>
    <w:rsid w:val="00A07C7A"/>
    <w:rsid w:val="00A1371C"/>
    <w:rsid w:val="00A32D3C"/>
    <w:rsid w:val="00A33550"/>
    <w:rsid w:val="00A402BD"/>
    <w:rsid w:val="00A4159A"/>
    <w:rsid w:val="00A4362A"/>
    <w:rsid w:val="00A4398E"/>
    <w:rsid w:val="00A45165"/>
    <w:rsid w:val="00A47C88"/>
    <w:rsid w:val="00A522A4"/>
    <w:rsid w:val="00A5230C"/>
    <w:rsid w:val="00A60DF3"/>
    <w:rsid w:val="00A6274D"/>
    <w:rsid w:val="00A67E2B"/>
    <w:rsid w:val="00A80AF1"/>
    <w:rsid w:val="00A85801"/>
    <w:rsid w:val="00A90D26"/>
    <w:rsid w:val="00A90D7D"/>
    <w:rsid w:val="00A93C17"/>
    <w:rsid w:val="00A9521A"/>
    <w:rsid w:val="00AA27DC"/>
    <w:rsid w:val="00AA5EF2"/>
    <w:rsid w:val="00AB04CB"/>
    <w:rsid w:val="00AB265B"/>
    <w:rsid w:val="00AC0D5E"/>
    <w:rsid w:val="00AC1355"/>
    <w:rsid w:val="00AC23BB"/>
    <w:rsid w:val="00AD2060"/>
    <w:rsid w:val="00AD41B7"/>
    <w:rsid w:val="00AD5FF2"/>
    <w:rsid w:val="00AE1F87"/>
    <w:rsid w:val="00AF0815"/>
    <w:rsid w:val="00AF2A0F"/>
    <w:rsid w:val="00B12990"/>
    <w:rsid w:val="00B20D12"/>
    <w:rsid w:val="00B26278"/>
    <w:rsid w:val="00B30601"/>
    <w:rsid w:val="00B31827"/>
    <w:rsid w:val="00B42F5D"/>
    <w:rsid w:val="00B4511B"/>
    <w:rsid w:val="00B61885"/>
    <w:rsid w:val="00B64669"/>
    <w:rsid w:val="00B729E4"/>
    <w:rsid w:val="00B7327D"/>
    <w:rsid w:val="00B74E41"/>
    <w:rsid w:val="00B83B17"/>
    <w:rsid w:val="00B913F8"/>
    <w:rsid w:val="00B91D80"/>
    <w:rsid w:val="00BA04A0"/>
    <w:rsid w:val="00BA4287"/>
    <w:rsid w:val="00BB06BB"/>
    <w:rsid w:val="00BB3603"/>
    <w:rsid w:val="00BB40B9"/>
    <w:rsid w:val="00BB44E8"/>
    <w:rsid w:val="00BC31FF"/>
    <w:rsid w:val="00BC3C89"/>
    <w:rsid w:val="00BE44A8"/>
    <w:rsid w:val="00BF52E7"/>
    <w:rsid w:val="00BF5ADC"/>
    <w:rsid w:val="00C11D7B"/>
    <w:rsid w:val="00C1559B"/>
    <w:rsid w:val="00C27639"/>
    <w:rsid w:val="00C27713"/>
    <w:rsid w:val="00C314A7"/>
    <w:rsid w:val="00C338E9"/>
    <w:rsid w:val="00C432F8"/>
    <w:rsid w:val="00C46F2C"/>
    <w:rsid w:val="00C5057E"/>
    <w:rsid w:val="00C837F7"/>
    <w:rsid w:val="00C8768E"/>
    <w:rsid w:val="00CA07AA"/>
    <w:rsid w:val="00CA19AF"/>
    <w:rsid w:val="00CA2B03"/>
    <w:rsid w:val="00CA3C66"/>
    <w:rsid w:val="00CB7843"/>
    <w:rsid w:val="00CC15E4"/>
    <w:rsid w:val="00CC6F68"/>
    <w:rsid w:val="00CD29B0"/>
    <w:rsid w:val="00CD5A8B"/>
    <w:rsid w:val="00CE13FD"/>
    <w:rsid w:val="00CE6C99"/>
    <w:rsid w:val="00CF7599"/>
    <w:rsid w:val="00D034B5"/>
    <w:rsid w:val="00D06D59"/>
    <w:rsid w:val="00D11838"/>
    <w:rsid w:val="00D15880"/>
    <w:rsid w:val="00D236A2"/>
    <w:rsid w:val="00D27097"/>
    <w:rsid w:val="00D3455B"/>
    <w:rsid w:val="00D37B8B"/>
    <w:rsid w:val="00D433F2"/>
    <w:rsid w:val="00D4593D"/>
    <w:rsid w:val="00D45CB4"/>
    <w:rsid w:val="00D6518C"/>
    <w:rsid w:val="00D71B53"/>
    <w:rsid w:val="00D757C5"/>
    <w:rsid w:val="00D8023A"/>
    <w:rsid w:val="00D87EAD"/>
    <w:rsid w:val="00D90E02"/>
    <w:rsid w:val="00D929AA"/>
    <w:rsid w:val="00D9468B"/>
    <w:rsid w:val="00D97D18"/>
    <w:rsid w:val="00DA6670"/>
    <w:rsid w:val="00DB23C1"/>
    <w:rsid w:val="00DB2E40"/>
    <w:rsid w:val="00DC2EA4"/>
    <w:rsid w:val="00DC42F7"/>
    <w:rsid w:val="00DD08B8"/>
    <w:rsid w:val="00DD157F"/>
    <w:rsid w:val="00DE0787"/>
    <w:rsid w:val="00DE3119"/>
    <w:rsid w:val="00DE7E30"/>
    <w:rsid w:val="00DF33B2"/>
    <w:rsid w:val="00DF47DB"/>
    <w:rsid w:val="00E07715"/>
    <w:rsid w:val="00E112A1"/>
    <w:rsid w:val="00E15475"/>
    <w:rsid w:val="00E16070"/>
    <w:rsid w:val="00E16130"/>
    <w:rsid w:val="00E22073"/>
    <w:rsid w:val="00E24ED5"/>
    <w:rsid w:val="00E36324"/>
    <w:rsid w:val="00E448C8"/>
    <w:rsid w:val="00E44B19"/>
    <w:rsid w:val="00E52111"/>
    <w:rsid w:val="00E60EC2"/>
    <w:rsid w:val="00E6109E"/>
    <w:rsid w:val="00E75D4E"/>
    <w:rsid w:val="00E800AD"/>
    <w:rsid w:val="00E82F48"/>
    <w:rsid w:val="00E8393E"/>
    <w:rsid w:val="00E841A1"/>
    <w:rsid w:val="00E85057"/>
    <w:rsid w:val="00E94687"/>
    <w:rsid w:val="00E9673B"/>
    <w:rsid w:val="00EB077D"/>
    <w:rsid w:val="00EB5D87"/>
    <w:rsid w:val="00ED7E2E"/>
    <w:rsid w:val="00EE3ACB"/>
    <w:rsid w:val="00EF2185"/>
    <w:rsid w:val="00EF6F39"/>
    <w:rsid w:val="00F01A1D"/>
    <w:rsid w:val="00F04414"/>
    <w:rsid w:val="00F04936"/>
    <w:rsid w:val="00F05870"/>
    <w:rsid w:val="00F06DBE"/>
    <w:rsid w:val="00F140C8"/>
    <w:rsid w:val="00F203E5"/>
    <w:rsid w:val="00F20EF1"/>
    <w:rsid w:val="00F30542"/>
    <w:rsid w:val="00F32B04"/>
    <w:rsid w:val="00F33AA8"/>
    <w:rsid w:val="00F35627"/>
    <w:rsid w:val="00F36679"/>
    <w:rsid w:val="00F40BB0"/>
    <w:rsid w:val="00F52B37"/>
    <w:rsid w:val="00F62B85"/>
    <w:rsid w:val="00F77098"/>
    <w:rsid w:val="00F7766B"/>
    <w:rsid w:val="00F853F3"/>
    <w:rsid w:val="00F912F6"/>
    <w:rsid w:val="00F94E07"/>
    <w:rsid w:val="00FA7D95"/>
    <w:rsid w:val="00FB356A"/>
    <w:rsid w:val="00FB6EA3"/>
    <w:rsid w:val="00FE3A42"/>
    <w:rsid w:val="00FF3722"/>
    <w:rsid w:val="00FF3975"/>
    <w:rsid w:val="00FF3E42"/>
    <w:rsid w:val="00FF64D6"/>
    <w:rsid w:val="00FF66AA"/>
    <w:rsid w:val="00FF6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styleId="Strong">
    <w:name w:val="Strong"/>
    <w:basedOn w:val="DefaultParagraphFont"/>
    <w:uiPriority w:val="22"/>
    <w:qFormat/>
    <w:rsid w:val="00807C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styleId="Strong">
    <w:name w:val="Strong"/>
    <w:basedOn w:val="DefaultParagraphFont"/>
    <w:uiPriority w:val="22"/>
    <w:qFormat/>
    <w:rsid w:val="00807C74"/>
    <w:rPr>
      <w:b/>
      <w:bCs/>
    </w:r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320082831">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796949800">
      <w:bodyDiv w:val="1"/>
      <w:marLeft w:val="0"/>
      <w:marRight w:val="0"/>
      <w:marTop w:val="0"/>
      <w:marBottom w:val="0"/>
      <w:divBdr>
        <w:top w:val="none" w:sz="0" w:space="0" w:color="auto"/>
        <w:left w:val="none" w:sz="0" w:space="0" w:color="auto"/>
        <w:bottom w:val="none" w:sz="0" w:space="0" w:color="auto"/>
        <w:right w:val="none" w:sz="0" w:space="0" w:color="auto"/>
      </w:divBdr>
      <w:divsChild>
        <w:div w:id="97919765">
          <w:marLeft w:val="0"/>
          <w:marRight w:val="0"/>
          <w:marTop w:val="0"/>
          <w:marBottom w:val="0"/>
          <w:divBdr>
            <w:top w:val="none" w:sz="0" w:space="0" w:color="auto"/>
            <w:left w:val="none" w:sz="0" w:space="0" w:color="auto"/>
            <w:bottom w:val="none" w:sz="0" w:space="0" w:color="auto"/>
            <w:right w:val="none" w:sz="0" w:space="0" w:color="auto"/>
          </w:divBdr>
          <w:divsChild>
            <w:div w:id="874268667">
              <w:marLeft w:val="0"/>
              <w:marRight w:val="0"/>
              <w:marTop w:val="300"/>
              <w:marBottom w:val="0"/>
              <w:divBdr>
                <w:top w:val="none" w:sz="0" w:space="0" w:color="auto"/>
                <w:left w:val="none" w:sz="0" w:space="0" w:color="auto"/>
                <w:bottom w:val="none" w:sz="0" w:space="0" w:color="auto"/>
                <w:right w:val="none" w:sz="0" w:space="0" w:color="auto"/>
              </w:divBdr>
              <w:divsChild>
                <w:div w:id="1811555939">
                  <w:marLeft w:val="0"/>
                  <w:marRight w:val="0"/>
                  <w:marTop w:val="0"/>
                  <w:marBottom w:val="0"/>
                  <w:divBdr>
                    <w:top w:val="none" w:sz="0" w:space="0" w:color="auto"/>
                    <w:left w:val="none" w:sz="0" w:space="0" w:color="auto"/>
                    <w:bottom w:val="none" w:sz="0" w:space="0" w:color="auto"/>
                    <w:right w:val="none" w:sz="0" w:space="0" w:color="auto"/>
                  </w:divBdr>
                  <w:divsChild>
                    <w:div w:id="1344212585">
                      <w:marLeft w:val="0"/>
                      <w:marRight w:val="0"/>
                      <w:marTop w:val="0"/>
                      <w:marBottom w:val="975"/>
                      <w:divBdr>
                        <w:top w:val="single" w:sz="6" w:space="8" w:color="C0BEBE"/>
                        <w:left w:val="single" w:sz="6" w:space="8" w:color="C0BEBE"/>
                        <w:bottom w:val="single" w:sz="6" w:space="8" w:color="C0BEBE"/>
                        <w:right w:val="single" w:sz="6" w:space="8" w:color="C0BEBE"/>
                      </w:divBdr>
                      <w:divsChild>
                        <w:div w:id="1266887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11406">
      <w:bodyDiv w:val="1"/>
      <w:marLeft w:val="0"/>
      <w:marRight w:val="0"/>
      <w:marTop w:val="0"/>
      <w:marBottom w:val="0"/>
      <w:divBdr>
        <w:top w:val="none" w:sz="0" w:space="0" w:color="auto"/>
        <w:left w:val="none" w:sz="0" w:space="0" w:color="auto"/>
        <w:bottom w:val="none" w:sz="0" w:space="0" w:color="auto"/>
        <w:right w:val="none" w:sz="0" w:space="0" w:color="auto"/>
      </w:divBdr>
      <w:divsChild>
        <w:div w:id="266928574">
          <w:marLeft w:val="0"/>
          <w:marRight w:val="0"/>
          <w:marTop w:val="0"/>
          <w:marBottom w:val="0"/>
          <w:divBdr>
            <w:top w:val="none" w:sz="0" w:space="0" w:color="auto"/>
            <w:left w:val="none" w:sz="0" w:space="0" w:color="auto"/>
            <w:bottom w:val="none" w:sz="0" w:space="0" w:color="auto"/>
            <w:right w:val="none" w:sz="0" w:space="0" w:color="auto"/>
          </w:divBdr>
          <w:divsChild>
            <w:div w:id="1743139560">
              <w:marLeft w:val="0"/>
              <w:marRight w:val="0"/>
              <w:marTop w:val="374"/>
              <w:marBottom w:val="0"/>
              <w:divBdr>
                <w:top w:val="none" w:sz="0" w:space="0" w:color="auto"/>
                <w:left w:val="none" w:sz="0" w:space="0" w:color="auto"/>
                <w:bottom w:val="none" w:sz="0" w:space="0" w:color="auto"/>
                <w:right w:val="none" w:sz="0" w:space="0" w:color="auto"/>
              </w:divBdr>
              <w:divsChild>
                <w:div w:id="2098086933">
                  <w:marLeft w:val="0"/>
                  <w:marRight w:val="0"/>
                  <w:marTop w:val="0"/>
                  <w:marBottom w:val="0"/>
                  <w:divBdr>
                    <w:top w:val="none" w:sz="0" w:space="0" w:color="auto"/>
                    <w:left w:val="none" w:sz="0" w:space="0" w:color="auto"/>
                    <w:bottom w:val="none" w:sz="0" w:space="0" w:color="auto"/>
                    <w:right w:val="none" w:sz="0" w:space="0" w:color="auto"/>
                  </w:divBdr>
                  <w:divsChild>
                    <w:div w:id="1425952707">
                      <w:marLeft w:val="0"/>
                      <w:marRight w:val="0"/>
                      <w:marTop w:val="0"/>
                      <w:marBottom w:val="1216"/>
                      <w:divBdr>
                        <w:top w:val="single" w:sz="8" w:space="9" w:color="C0BEBE"/>
                        <w:left w:val="single" w:sz="8" w:space="9" w:color="C0BEBE"/>
                        <w:bottom w:val="single" w:sz="8" w:space="9" w:color="C0BEBE"/>
                        <w:right w:val="single" w:sz="8" w:space="9" w:color="C0BEBE"/>
                      </w:divBdr>
                      <w:divsChild>
                        <w:div w:id="1409621253">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ulius.devilla@agatamining.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082F4-752F-4198-8A67-8E91FBAA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1064</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7121</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2016-07-08T00:13:00Z</cp:lastPrinted>
  <dcterms:created xsi:type="dcterms:W3CDTF">2016-08-03T08:06:00Z</dcterms:created>
  <dcterms:modified xsi:type="dcterms:W3CDTF">2016-08-03T08:06:00Z</dcterms:modified>
</cp:coreProperties>
</file>