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1A2" w:rsidRPr="004F794C" w:rsidRDefault="00C251A2" w:rsidP="00C251A2">
      <w:pPr>
        <w:spacing w:line="360" w:lineRule="auto"/>
        <w:rPr>
          <w:rFonts w:ascii="Arial" w:hAnsi="Arial" w:cs="Arial"/>
          <w:b/>
          <w:color w:val="0D0D0D" w:themeColor="text1" w:themeTint="F2"/>
          <w:sz w:val="24"/>
          <w:szCs w:val="24"/>
        </w:rPr>
      </w:pPr>
    </w:p>
    <w:p w:rsidR="00C251A2" w:rsidRPr="004F794C" w:rsidRDefault="00C251A2" w:rsidP="00C251A2">
      <w:pPr>
        <w:spacing w:line="360" w:lineRule="auto"/>
        <w:rPr>
          <w:rFonts w:ascii="Arial" w:hAnsi="Arial" w:cs="Arial"/>
          <w:b/>
          <w:color w:val="0D0D0D" w:themeColor="text1" w:themeTint="F2"/>
          <w:sz w:val="24"/>
          <w:szCs w:val="24"/>
        </w:rPr>
      </w:pPr>
    </w:p>
    <w:p w:rsidR="00BA570A" w:rsidRDefault="00BA570A" w:rsidP="006F394B">
      <w:pPr>
        <w:spacing w:line="240" w:lineRule="auto"/>
        <w:rPr>
          <w:rFonts w:ascii="Arial" w:eastAsia="Times New Roman" w:hAnsi="Arial" w:cs="Arial"/>
          <w:b/>
          <w:bCs/>
          <w:sz w:val="32"/>
          <w:szCs w:val="32"/>
        </w:rPr>
      </w:pPr>
    </w:p>
    <w:p w:rsidR="006F394B" w:rsidRDefault="004A3910" w:rsidP="00D27D2D">
      <w:pPr>
        <w:spacing w:after="0" w:line="240" w:lineRule="auto"/>
        <w:jc w:val="center"/>
        <w:rPr>
          <w:rFonts w:ascii="Arial" w:hAnsi="Arial" w:cs="Arial"/>
          <w:color w:val="0D0D0D" w:themeColor="text1" w:themeTint="F2"/>
          <w:sz w:val="32"/>
          <w:szCs w:val="32"/>
        </w:rPr>
      </w:pPr>
      <w:r>
        <w:rPr>
          <w:rFonts w:ascii="Arial" w:eastAsia="Times New Roman" w:hAnsi="Arial" w:cs="Arial"/>
          <w:b/>
          <w:bCs/>
          <w:sz w:val="32"/>
          <w:szCs w:val="32"/>
        </w:rPr>
        <w:t>TVIRD Proclaimed Most-Awarded Metal Mining Company</w:t>
      </w:r>
      <w:r w:rsidR="003A69DE">
        <w:rPr>
          <w:rFonts w:ascii="Arial" w:eastAsia="Times New Roman" w:hAnsi="Arial" w:cs="Arial"/>
          <w:b/>
          <w:bCs/>
          <w:sz w:val="32"/>
          <w:szCs w:val="32"/>
        </w:rPr>
        <w:t xml:space="preserve"> </w:t>
      </w:r>
    </w:p>
    <w:p w:rsidR="006F394B" w:rsidRDefault="002A141C" w:rsidP="002A141C">
      <w:pPr>
        <w:spacing w:after="0" w:line="360" w:lineRule="auto"/>
        <w:jc w:val="center"/>
        <w:rPr>
          <w:rFonts w:ascii="Arial" w:eastAsia="Times New Roman" w:hAnsi="Arial" w:cs="Arial"/>
          <w:i/>
          <w:sz w:val="20"/>
          <w:szCs w:val="20"/>
        </w:rPr>
      </w:pPr>
      <w:r>
        <w:rPr>
          <w:rFonts w:ascii="Arial" w:eastAsia="Times New Roman" w:hAnsi="Arial" w:cs="Arial"/>
          <w:i/>
          <w:sz w:val="20"/>
          <w:szCs w:val="20"/>
        </w:rPr>
        <w:t>A round-up of four major accolades conferred upon a Filipino-owned mining company</w:t>
      </w:r>
    </w:p>
    <w:p w:rsidR="004579ED" w:rsidRDefault="004579ED" w:rsidP="002A141C">
      <w:pPr>
        <w:spacing w:after="0" w:line="360" w:lineRule="auto"/>
        <w:jc w:val="both"/>
        <w:rPr>
          <w:rFonts w:ascii="Arial" w:eastAsia="Times New Roman" w:hAnsi="Arial" w:cs="Arial"/>
          <w:i/>
          <w:sz w:val="20"/>
          <w:szCs w:val="20"/>
        </w:rPr>
      </w:pPr>
    </w:p>
    <w:p w:rsidR="002A141C" w:rsidRPr="002A141C" w:rsidRDefault="002A141C" w:rsidP="002A141C">
      <w:pPr>
        <w:pStyle w:val="ListParagraph"/>
        <w:numPr>
          <w:ilvl w:val="0"/>
          <w:numId w:val="4"/>
        </w:numPr>
        <w:spacing w:after="0" w:line="360" w:lineRule="auto"/>
        <w:rPr>
          <w:rFonts w:ascii="Arial" w:hAnsi="Arial" w:cs="Arial"/>
          <w:sz w:val="20"/>
          <w:szCs w:val="20"/>
        </w:rPr>
      </w:pPr>
      <w:r w:rsidRPr="002A141C">
        <w:rPr>
          <w:rFonts w:ascii="Arial" w:hAnsi="Arial" w:cs="Arial"/>
          <w:b/>
          <w:bCs/>
          <w:sz w:val="20"/>
          <w:szCs w:val="20"/>
        </w:rPr>
        <w:t>TITANIUM AWARD</w:t>
      </w:r>
      <w:r w:rsidRPr="002A141C">
        <w:rPr>
          <w:rFonts w:ascii="Arial" w:hAnsi="Arial" w:cs="Arial"/>
          <w:sz w:val="20"/>
          <w:szCs w:val="20"/>
        </w:rPr>
        <w:t xml:space="preserve"> </w:t>
      </w:r>
      <w:r w:rsidR="003E664E">
        <w:rPr>
          <w:rFonts w:ascii="Arial" w:hAnsi="Arial" w:cs="Arial"/>
          <w:sz w:val="20"/>
          <w:szCs w:val="20"/>
        </w:rPr>
        <w:t xml:space="preserve">– </w:t>
      </w:r>
      <w:r w:rsidRPr="002A141C">
        <w:rPr>
          <w:rFonts w:ascii="Arial" w:hAnsi="Arial" w:cs="Arial"/>
          <w:sz w:val="20"/>
          <w:szCs w:val="20"/>
        </w:rPr>
        <w:t>Surface</w:t>
      </w:r>
      <w:r w:rsidR="003E664E">
        <w:rPr>
          <w:rFonts w:ascii="Arial" w:hAnsi="Arial" w:cs="Arial"/>
          <w:sz w:val="20"/>
          <w:szCs w:val="20"/>
        </w:rPr>
        <w:t xml:space="preserve"> </w:t>
      </w:r>
      <w:r w:rsidRPr="002A141C">
        <w:rPr>
          <w:rFonts w:ascii="Arial" w:hAnsi="Arial" w:cs="Arial"/>
          <w:sz w:val="20"/>
          <w:szCs w:val="20"/>
        </w:rPr>
        <w:t>Mining Category</w:t>
      </w:r>
    </w:p>
    <w:p w:rsidR="002A141C" w:rsidRPr="002A141C" w:rsidRDefault="002A141C" w:rsidP="002A141C">
      <w:pPr>
        <w:pStyle w:val="ListParagraph"/>
        <w:numPr>
          <w:ilvl w:val="0"/>
          <w:numId w:val="4"/>
        </w:numPr>
        <w:spacing w:after="0" w:line="360" w:lineRule="auto"/>
        <w:rPr>
          <w:rFonts w:ascii="Arial" w:hAnsi="Arial" w:cs="Arial"/>
          <w:sz w:val="20"/>
          <w:szCs w:val="20"/>
        </w:rPr>
      </w:pPr>
      <w:r w:rsidRPr="002A141C">
        <w:rPr>
          <w:rFonts w:ascii="Arial" w:hAnsi="Arial" w:cs="Arial"/>
          <w:b/>
          <w:bCs/>
          <w:sz w:val="20"/>
          <w:szCs w:val="20"/>
        </w:rPr>
        <w:t>WINNER</w:t>
      </w:r>
      <w:r w:rsidRPr="002A141C">
        <w:rPr>
          <w:rFonts w:ascii="Arial" w:hAnsi="Arial" w:cs="Arial"/>
          <w:sz w:val="20"/>
          <w:szCs w:val="20"/>
        </w:rPr>
        <w:t>, Safest Mineral Processing</w:t>
      </w:r>
      <w:r w:rsidR="006379B3">
        <w:rPr>
          <w:rFonts w:ascii="Arial" w:hAnsi="Arial" w:cs="Arial"/>
          <w:sz w:val="20"/>
          <w:szCs w:val="20"/>
        </w:rPr>
        <w:t xml:space="preserve"> –</w:t>
      </w:r>
      <w:r w:rsidRPr="002A141C">
        <w:rPr>
          <w:rFonts w:ascii="Arial" w:hAnsi="Arial" w:cs="Arial"/>
          <w:sz w:val="20"/>
          <w:szCs w:val="20"/>
        </w:rPr>
        <w:t xml:space="preserve"> Concentrator</w:t>
      </w:r>
      <w:r w:rsidR="006379B3">
        <w:rPr>
          <w:rFonts w:ascii="Arial" w:hAnsi="Arial" w:cs="Arial"/>
          <w:sz w:val="20"/>
          <w:szCs w:val="20"/>
        </w:rPr>
        <w:t xml:space="preserve"> </w:t>
      </w:r>
      <w:r w:rsidRPr="002A141C">
        <w:rPr>
          <w:rFonts w:ascii="Arial" w:hAnsi="Arial" w:cs="Arial"/>
          <w:sz w:val="20"/>
          <w:szCs w:val="20"/>
        </w:rPr>
        <w:t>Category</w:t>
      </w:r>
    </w:p>
    <w:p w:rsidR="002A141C" w:rsidRDefault="002A141C" w:rsidP="002A141C">
      <w:pPr>
        <w:pStyle w:val="ListParagraph"/>
        <w:numPr>
          <w:ilvl w:val="0"/>
          <w:numId w:val="4"/>
        </w:numPr>
        <w:spacing w:after="0" w:line="360" w:lineRule="auto"/>
        <w:rPr>
          <w:rFonts w:ascii="Arial" w:hAnsi="Arial" w:cs="Arial"/>
          <w:sz w:val="20"/>
          <w:szCs w:val="20"/>
        </w:rPr>
      </w:pPr>
      <w:r w:rsidRPr="002A141C">
        <w:rPr>
          <w:rFonts w:ascii="Arial" w:hAnsi="Arial" w:cs="Arial"/>
          <w:b/>
          <w:bCs/>
          <w:sz w:val="20"/>
          <w:szCs w:val="20"/>
        </w:rPr>
        <w:t>WINNER</w:t>
      </w:r>
      <w:r w:rsidR="006379B3">
        <w:rPr>
          <w:rFonts w:ascii="Arial" w:hAnsi="Arial" w:cs="Arial"/>
          <w:sz w:val="20"/>
          <w:szCs w:val="20"/>
        </w:rPr>
        <w:t>,</w:t>
      </w:r>
      <w:r w:rsidRPr="002A141C">
        <w:rPr>
          <w:rFonts w:ascii="Arial" w:hAnsi="Arial" w:cs="Arial"/>
          <w:sz w:val="20"/>
          <w:szCs w:val="20"/>
        </w:rPr>
        <w:t xml:space="preserve"> Safest Exploration </w:t>
      </w:r>
      <w:r w:rsidR="006379B3">
        <w:rPr>
          <w:rFonts w:ascii="Arial" w:hAnsi="Arial" w:cs="Arial"/>
          <w:sz w:val="20"/>
          <w:szCs w:val="20"/>
        </w:rPr>
        <w:t>(</w:t>
      </w:r>
      <w:r w:rsidRPr="002A141C">
        <w:rPr>
          <w:rFonts w:ascii="Arial" w:hAnsi="Arial" w:cs="Arial"/>
          <w:sz w:val="20"/>
          <w:szCs w:val="20"/>
        </w:rPr>
        <w:t>for Agata Nickel Project</w:t>
      </w:r>
      <w:r w:rsidR="006379B3">
        <w:rPr>
          <w:rFonts w:ascii="Arial" w:hAnsi="Arial" w:cs="Arial"/>
          <w:sz w:val="20"/>
          <w:szCs w:val="20"/>
        </w:rPr>
        <w:t>) –</w:t>
      </w:r>
      <w:r w:rsidR="006379B3" w:rsidRPr="006379B3">
        <w:rPr>
          <w:rFonts w:ascii="Arial" w:hAnsi="Arial" w:cs="Arial"/>
          <w:sz w:val="20"/>
          <w:szCs w:val="20"/>
        </w:rPr>
        <w:t xml:space="preserve"> </w:t>
      </w:r>
      <w:r w:rsidR="006379B3" w:rsidRPr="002A141C">
        <w:rPr>
          <w:rFonts w:ascii="Arial" w:hAnsi="Arial" w:cs="Arial"/>
          <w:sz w:val="20"/>
          <w:szCs w:val="20"/>
        </w:rPr>
        <w:t>Category</w:t>
      </w:r>
      <w:r w:rsidR="006379B3">
        <w:rPr>
          <w:rFonts w:ascii="Arial" w:hAnsi="Arial" w:cs="Arial"/>
          <w:sz w:val="20"/>
          <w:szCs w:val="20"/>
        </w:rPr>
        <w:t xml:space="preserve"> </w:t>
      </w:r>
      <w:r w:rsidR="006379B3" w:rsidRPr="002A141C">
        <w:rPr>
          <w:rFonts w:ascii="Arial" w:hAnsi="Arial" w:cs="Arial"/>
          <w:sz w:val="20"/>
          <w:szCs w:val="20"/>
        </w:rPr>
        <w:t>A</w:t>
      </w:r>
    </w:p>
    <w:p w:rsidR="00124600" w:rsidRDefault="00124600" w:rsidP="000A0B21">
      <w:pPr>
        <w:pStyle w:val="ListParagraph"/>
        <w:numPr>
          <w:ilvl w:val="0"/>
          <w:numId w:val="4"/>
        </w:numPr>
        <w:spacing w:after="0" w:line="240" w:lineRule="auto"/>
        <w:rPr>
          <w:rFonts w:ascii="Arial" w:hAnsi="Arial" w:cs="Arial"/>
          <w:sz w:val="20"/>
          <w:szCs w:val="20"/>
        </w:rPr>
      </w:pPr>
      <w:r>
        <w:rPr>
          <w:rFonts w:ascii="Arial" w:hAnsi="Arial" w:cs="Arial"/>
          <w:b/>
          <w:bCs/>
          <w:sz w:val="20"/>
          <w:szCs w:val="20"/>
        </w:rPr>
        <w:t>2</w:t>
      </w:r>
      <w:r w:rsidRPr="006379B3">
        <w:rPr>
          <w:rFonts w:ascii="Arial" w:hAnsi="Arial" w:cs="Arial"/>
          <w:b/>
          <w:bCs/>
          <w:sz w:val="20"/>
          <w:szCs w:val="20"/>
          <w:vertAlign w:val="superscript"/>
        </w:rPr>
        <w:t>nd</w:t>
      </w:r>
      <w:r>
        <w:rPr>
          <w:rFonts w:ascii="Arial" w:hAnsi="Arial" w:cs="Arial"/>
          <w:b/>
          <w:bCs/>
          <w:sz w:val="20"/>
          <w:szCs w:val="20"/>
        </w:rPr>
        <w:t xml:space="preserve"> RUNNER-</w:t>
      </w:r>
      <w:r w:rsidRPr="002A141C">
        <w:rPr>
          <w:rFonts w:ascii="Arial" w:hAnsi="Arial" w:cs="Arial"/>
          <w:b/>
          <w:bCs/>
          <w:sz w:val="20"/>
          <w:szCs w:val="20"/>
        </w:rPr>
        <w:t>UP</w:t>
      </w:r>
      <w:r w:rsidRPr="002A141C">
        <w:rPr>
          <w:rFonts w:ascii="Arial" w:hAnsi="Arial" w:cs="Arial"/>
          <w:sz w:val="20"/>
          <w:szCs w:val="20"/>
        </w:rPr>
        <w:t>, Best Mining Forest Award</w:t>
      </w:r>
      <w:r>
        <w:rPr>
          <w:rFonts w:ascii="Arial" w:hAnsi="Arial" w:cs="Arial"/>
          <w:sz w:val="20"/>
          <w:szCs w:val="20"/>
        </w:rPr>
        <w:t xml:space="preserve"> –</w:t>
      </w:r>
      <w:r w:rsidRPr="002A141C">
        <w:rPr>
          <w:rFonts w:ascii="Arial" w:hAnsi="Arial" w:cs="Arial"/>
          <w:sz w:val="20"/>
          <w:szCs w:val="20"/>
        </w:rPr>
        <w:t xml:space="preserve"> Metallic</w:t>
      </w:r>
      <w:r>
        <w:rPr>
          <w:rFonts w:ascii="Arial" w:hAnsi="Arial" w:cs="Arial"/>
          <w:sz w:val="20"/>
          <w:szCs w:val="20"/>
        </w:rPr>
        <w:t xml:space="preserve"> </w:t>
      </w:r>
      <w:r w:rsidRPr="002A141C">
        <w:rPr>
          <w:rFonts w:ascii="Arial" w:hAnsi="Arial" w:cs="Arial"/>
          <w:sz w:val="20"/>
          <w:szCs w:val="20"/>
        </w:rPr>
        <w:t>Category</w:t>
      </w:r>
    </w:p>
    <w:p w:rsidR="000A0B21" w:rsidRPr="00124600" w:rsidRDefault="000A0B21" w:rsidP="000A0B21">
      <w:pPr>
        <w:pStyle w:val="ListParagraph"/>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658240" behindDoc="1" locked="0" layoutInCell="1" allowOverlap="1">
            <wp:simplePos x="0" y="0"/>
            <wp:positionH relativeFrom="column">
              <wp:posOffset>0</wp:posOffset>
            </wp:positionH>
            <wp:positionV relativeFrom="paragraph">
              <wp:posOffset>198120</wp:posOffset>
            </wp:positionV>
            <wp:extent cx="5953125" cy="3343275"/>
            <wp:effectExtent l="19050" t="0" r="9525" b="0"/>
            <wp:wrapSquare wrapText="bothSides"/>
            <wp:docPr id="2" name="Picture 2" descr="Environment D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vironment Dept"/>
                    <pic:cNvPicPr>
                      <a:picLocks noChangeAspect="1" noChangeArrowheads="1"/>
                    </pic:cNvPicPr>
                  </pic:nvPicPr>
                  <pic:blipFill>
                    <a:blip r:embed="rId8" cstate="print"/>
                    <a:srcRect/>
                    <a:stretch>
                      <a:fillRect/>
                    </a:stretch>
                  </pic:blipFill>
                  <pic:spPr bwMode="auto">
                    <a:xfrm>
                      <a:off x="0" y="0"/>
                      <a:ext cx="5953125" cy="3343275"/>
                    </a:xfrm>
                    <a:prstGeom prst="rect">
                      <a:avLst/>
                    </a:prstGeom>
                    <a:noFill/>
                    <a:ln w="9525">
                      <a:noFill/>
                      <a:miter lim="800000"/>
                      <a:headEnd/>
                      <a:tailEnd/>
                    </a:ln>
                  </pic:spPr>
                </pic:pic>
              </a:graphicData>
            </a:graphic>
          </wp:anchor>
        </w:drawing>
      </w:r>
    </w:p>
    <w:p w:rsidR="004579ED" w:rsidRDefault="000A0B21" w:rsidP="000A0B21">
      <w:pPr>
        <w:spacing w:after="0" w:line="240" w:lineRule="auto"/>
        <w:jc w:val="both"/>
        <w:rPr>
          <w:rFonts w:ascii="Arial" w:eastAsia="Times New Roman" w:hAnsi="Arial" w:cs="Arial"/>
          <w:i/>
          <w:noProof/>
          <w:sz w:val="20"/>
          <w:szCs w:val="20"/>
        </w:rPr>
      </w:pPr>
      <w:r w:rsidRPr="00A422D7">
        <w:rPr>
          <w:rFonts w:ascii="Arial" w:hAnsi="Arial" w:cs="Arial"/>
          <w:b/>
          <w:i/>
          <w:sz w:val="20"/>
          <w:szCs w:val="20"/>
        </w:rPr>
        <w:t>B</w:t>
      </w:r>
      <w:r>
        <w:rPr>
          <w:rFonts w:ascii="Arial" w:hAnsi="Arial" w:cs="Arial"/>
          <w:b/>
          <w:i/>
          <w:sz w:val="20"/>
          <w:szCs w:val="20"/>
        </w:rPr>
        <w:t>ack to life</w:t>
      </w:r>
      <w:r w:rsidRPr="00A422D7">
        <w:rPr>
          <w:rFonts w:ascii="Arial" w:hAnsi="Arial" w:cs="Arial"/>
          <w:b/>
          <w:i/>
          <w:sz w:val="20"/>
          <w:szCs w:val="20"/>
        </w:rPr>
        <w:t xml:space="preserve">. </w:t>
      </w:r>
      <w:r>
        <w:rPr>
          <w:rFonts w:ascii="Arial" w:hAnsi="Arial" w:cs="Arial"/>
          <w:i/>
          <w:sz w:val="20"/>
          <w:szCs w:val="20"/>
        </w:rPr>
        <w:t xml:space="preserve">TVIRD </w:t>
      </w:r>
      <w:r w:rsidRPr="00A422D7">
        <w:rPr>
          <w:rFonts w:ascii="Arial" w:hAnsi="Arial" w:cs="Arial"/>
          <w:i/>
          <w:sz w:val="20"/>
          <w:szCs w:val="20"/>
        </w:rPr>
        <w:t xml:space="preserve">Environment </w:t>
      </w:r>
      <w:r>
        <w:rPr>
          <w:rFonts w:ascii="Arial" w:hAnsi="Arial" w:cs="Arial"/>
          <w:i/>
          <w:sz w:val="20"/>
          <w:szCs w:val="20"/>
        </w:rPr>
        <w:t xml:space="preserve">personnel </w:t>
      </w:r>
      <w:r w:rsidRPr="00A422D7">
        <w:rPr>
          <w:rFonts w:ascii="Arial" w:hAnsi="Arial" w:cs="Arial"/>
          <w:i/>
          <w:sz w:val="20"/>
          <w:szCs w:val="20"/>
        </w:rPr>
        <w:t xml:space="preserve">plant trees </w:t>
      </w:r>
      <w:r>
        <w:rPr>
          <w:rFonts w:ascii="Arial" w:hAnsi="Arial" w:cs="Arial"/>
          <w:i/>
          <w:sz w:val="20"/>
          <w:szCs w:val="20"/>
        </w:rPr>
        <w:t>i</w:t>
      </w:r>
      <w:r w:rsidRPr="00A422D7">
        <w:rPr>
          <w:rFonts w:ascii="Arial" w:hAnsi="Arial" w:cs="Arial"/>
          <w:i/>
          <w:sz w:val="20"/>
          <w:szCs w:val="20"/>
        </w:rPr>
        <w:t xml:space="preserve">n the mine pit after meticulous soil conditioning. </w:t>
      </w:r>
      <w:r>
        <w:rPr>
          <w:rFonts w:ascii="Arial" w:hAnsi="Arial" w:cs="Arial"/>
          <w:i/>
          <w:sz w:val="20"/>
          <w:szCs w:val="20"/>
        </w:rPr>
        <w:t>To date</w:t>
      </w:r>
      <w:r w:rsidRPr="00A422D7">
        <w:rPr>
          <w:rFonts w:ascii="Arial" w:hAnsi="Arial" w:cs="Arial"/>
          <w:i/>
          <w:sz w:val="20"/>
          <w:szCs w:val="20"/>
        </w:rPr>
        <w:t xml:space="preserve">, the </w:t>
      </w:r>
      <w:r>
        <w:rPr>
          <w:rFonts w:ascii="Arial" w:hAnsi="Arial" w:cs="Arial"/>
          <w:i/>
          <w:sz w:val="20"/>
          <w:szCs w:val="20"/>
        </w:rPr>
        <w:t xml:space="preserve">company </w:t>
      </w:r>
      <w:r w:rsidRPr="00A422D7">
        <w:rPr>
          <w:rFonts w:ascii="Arial" w:hAnsi="Arial" w:cs="Arial"/>
          <w:i/>
          <w:sz w:val="20"/>
          <w:szCs w:val="20"/>
        </w:rPr>
        <w:t>has planted a total of 3</w:t>
      </w:r>
      <w:r>
        <w:rPr>
          <w:rFonts w:ascii="Arial" w:hAnsi="Arial" w:cs="Arial"/>
          <w:i/>
          <w:sz w:val="20"/>
          <w:szCs w:val="20"/>
        </w:rPr>
        <w:t>80 thousand trees within and outside its m</w:t>
      </w:r>
      <w:r w:rsidRPr="00A422D7">
        <w:rPr>
          <w:rFonts w:ascii="Arial" w:hAnsi="Arial" w:cs="Arial"/>
          <w:i/>
          <w:sz w:val="20"/>
          <w:szCs w:val="20"/>
        </w:rPr>
        <w:t xml:space="preserve">ine </w:t>
      </w:r>
      <w:r>
        <w:rPr>
          <w:rFonts w:ascii="Arial" w:hAnsi="Arial" w:cs="Arial"/>
          <w:i/>
          <w:sz w:val="20"/>
          <w:szCs w:val="20"/>
        </w:rPr>
        <w:t>c</w:t>
      </w:r>
      <w:r w:rsidRPr="00A422D7">
        <w:rPr>
          <w:rFonts w:ascii="Arial" w:hAnsi="Arial" w:cs="Arial"/>
          <w:i/>
          <w:sz w:val="20"/>
          <w:szCs w:val="20"/>
        </w:rPr>
        <w:t xml:space="preserve">oncession </w:t>
      </w:r>
      <w:r>
        <w:rPr>
          <w:rFonts w:ascii="Arial" w:hAnsi="Arial" w:cs="Arial"/>
          <w:i/>
          <w:sz w:val="20"/>
          <w:szCs w:val="20"/>
        </w:rPr>
        <w:t>a</w:t>
      </w:r>
      <w:r w:rsidRPr="00A422D7">
        <w:rPr>
          <w:rFonts w:ascii="Arial" w:hAnsi="Arial" w:cs="Arial"/>
          <w:i/>
          <w:sz w:val="20"/>
          <w:szCs w:val="20"/>
        </w:rPr>
        <w:t>rea.</w:t>
      </w:r>
    </w:p>
    <w:p w:rsidR="000A0B21" w:rsidRPr="00385E00" w:rsidRDefault="000A0B21" w:rsidP="002A141C">
      <w:pPr>
        <w:spacing w:after="0" w:line="360" w:lineRule="auto"/>
        <w:jc w:val="both"/>
        <w:rPr>
          <w:rFonts w:ascii="Arial" w:eastAsia="Times New Roman" w:hAnsi="Arial" w:cs="Arial"/>
          <w:i/>
          <w:sz w:val="20"/>
          <w:szCs w:val="20"/>
        </w:rPr>
      </w:pPr>
    </w:p>
    <w:p w:rsidR="003067B1" w:rsidRDefault="00BA570A" w:rsidP="00D306A6">
      <w:pPr>
        <w:spacing w:after="0" w:line="360" w:lineRule="auto"/>
        <w:jc w:val="both"/>
        <w:rPr>
          <w:rFonts w:ascii="Arial" w:eastAsia="Times New Roman" w:hAnsi="Arial" w:cs="Arial"/>
          <w:sz w:val="20"/>
          <w:szCs w:val="20"/>
        </w:rPr>
      </w:pPr>
      <w:r>
        <w:rPr>
          <w:rFonts w:ascii="Arial" w:eastAsia="Times New Roman" w:hAnsi="Arial" w:cs="Arial"/>
          <w:b/>
          <w:sz w:val="20"/>
          <w:szCs w:val="20"/>
        </w:rPr>
        <w:t xml:space="preserve">Baguio City / </w:t>
      </w:r>
      <w:r w:rsidR="00AF256E" w:rsidRPr="00A51BDA">
        <w:rPr>
          <w:rFonts w:ascii="Arial" w:eastAsia="Times New Roman" w:hAnsi="Arial" w:cs="Arial"/>
          <w:b/>
          <w:sz w:val="20"/>
          <w:szCs w:val="20"/>
        </w:rPr>
        <w:t>November 201</w:t>
      </w:r>
      <w:r w:rsidR="00253125">
        <w:rPr>
          <w:rFonts w:ascii="Arial" w:eastAsia="Times New Roman" w:hAnsi="Arial" w:cs="Arial"/>
          <w:b/>
          <w:sz w:val="20"/>
          <w:szCs w:val="20"/>
        </w:rPr>
        <w:t>3</w:t>
      </w:r>
      <w:r w:rsidR="00AF256E">
        <w:rPr>
          <w:rFonts w:ascii="Arial" w:eastAsia="Times New Roman" w:hAnsi="Arial" w:cs="Arial"/>
          <w:sz w:val="20"/>
          <w:szCs w:val="20"/>
        </w:rPr>
        <w:t xml:space="preserve"> - TVI Resource Development</w:t>
      </w:r>
      <w:r w:rsidR="00C547F4">
        <w:rPr>
          <w:rFonts w:ascii="Arial" w:eastAsia="Times New Roman" w:hAnsi="Arial" w:cs="Arial"/>
          <w:sz w:val="20"/>
          <w:szCs w:val="20"/>
        </w:rPr>
        <w:t xml:space="preserve"> Philippines</w:t>
      </w:r>
      <w:r w:rsidR="00AF256E">
        <w:rPr>
          <w:rFonts w:ascii="Arial" w:eastAsia="Times New Roman" w:hAnsi="Arial" w:cs="Arial"/>
          <w:sz w:val="20"/>
          <w:szCs w:val="20"/>
        </w:rPr>
        <w:t xml:space="preserve"> </w:t>
      </w:r>
      <w:r w:rsidR="00C547F4">
        <w:rPr>
          <w:rFonts w:ascii="Arial" w:eastAsia="Times New Roman" w:hAnsi="Arial" w:cs="Arial"/>
          <w:sz w:val="20"/>
          <w:szCs w:val="20"/>
        </w:rPr>
        <w:t xml:space="preserve">Inc. (TVIRD) continues to espouse professionalism and the highest regard for the mining industry’s safety and environmental standards, as witnessed by delegates from all parts of the country at the recently-concluded </w:t>
      </w:r>
      <w:r w:rsidR="00C547F4" w:rsidRPr="003D2ECA">
        <w:rPr>
          <w:rFonts w:ascii="Arial" w:eastAsia="Times New Roman" w:hAnsi="Arial" w:cs="Arial"/>
          <w:sz w:val="20"/>
          <w:szCs w:val="20"/>
        </w:rPr>
        <w:t>Annual National Mine Safety and Environment Conference</w:t>
      </w:r>
      <w:r w:rsidR="00C547F4">
        <w:rPr>
          <w:rFonts w:ascii="Arial" w:eastAsia="Times New Roman" w:hAnsi="Arial" w:cs="Arial"/>
          <w:sz w:val="20"/>
          <w:szCs w:val="20"/>
        </w:rPr>
        <w:t xml:space="preserve"> </w:t>
      </w:r>
      <w:r w:rsidR="00C547F4" w:rsidRPr="003D2ECA">
        <w:rPr>
          <w:rFonts w:ascii="Arial" w:eastAsia="Times New Roman" w:hAnsi="Arial" w:cs="Arial"/>
          <w:sz w:val="20"/>
          <w:szCs w:val="20"/>
        </w:rPr>
        <w:t>in Baguio City</w:t>
      </w:r>
      <w:r w:rsidR="00C547F4">
        <w:rPr>
          <w:rFonts w:ascii="Arial" w:eastAsia="Times New Roman" w:hAnsi="Arial" w:cs="Arial"/>
          <w:sz w:val="20"/>
          <w:szCs w:val="20"/>
        </w:rPr>
        <w:t xml:space="preserve">.  </w:t>
      </w:r>
    </w:p>
    <w:p w:rsidR="00D306A6" w:rsidRDefault="00D306A6" w:rsidP="00D306A6">
      <w:pPr>
        <w:spacing w:after="0" w:line="360" w:lineRule="auto"/>
        <w:jc w:val="both"/>
        <w:rPr>
          <w:rFonts w:ascii="Arial" w:eastAsia="Times New Roman" w:hAnsi="Arial" w:cs="Arial"/>
          <w:sz w:val="20"/>
          <w:szCs w:val="20"/>
        </w:rPr>
      </w:pPr>
    </w:p>
    <w:p w:rsidR="00CE383F" w:rsidRDefault="00C547F4" w:rsidP="00D306A6">
      <w:pPr>
        <w:spacing w:after="0" w:line="360" w:lineRule="auto"/>
        <w:jc w:val="both"/>
        <w:rPr>
          <w:rFonts w:ascii="Arial" w:eastAsia="Times New Roman" w:hAnsi="Arial" w:cs="Arial"/>
          <w:sz w:val="20"/>
          <w:szCs w:val="20"/>
        </w:rPr>
      </w:pPr>
      <w:r>
        <w:rPr>
          <w:rFonts w:ascii="Arial" w:eastAsia="Times New Roman" w:hAnsi="Arial" w:cs="Arial"/>
          <w:sz w:val="20"/>
          <w:szCs w:val="20"/>
        </w:rPr>
        <w:lastRenderedPageBreak/>
        <w:t xml:space="preserve">The </w:t>
      </w:r>
      <w:r w:rsidR="00AF256E" w:rsidRPr="003D2ECA">
        <w:rPr>
          <w:rFonts w:ascii="Arial" w:eastAsia="Times New Roman" w:hAnsi="Arial" w:cs="Arial"/>
          <w:sz w:val="20"/>
          <w:szCs w:val="20"/>
        </w:rPr>
        <w:t>Phil</w:t>
      </w:r>
      <w:r w:rsidR="00AF256E">
        <w:rPr>
          <w:rFonts w:ascii="Arial" w:eastAsia="Times New Roman" w:hAnsi="Arial" w:cs="Arial"/>
          <w:sz w:val="20"/>
          <w:szCs w:val="20"/>
        </w:rPr>
        <w:t xml:space="preserve">ippine </w:t>
      </w:r>
      <w:r>
        <w:rPr>
          <w:rFonts w:ascii="Arial" w:eastAsia="Times New Roman" w:hAnsi="Arial" w:cs="Arial"/>
          <w:sz w:val="20"/>
          <w:szCs w:val="20"/>
        </w:rPr>
        <w:t xml:space="preserve">affiliate </w:t>
      </w:r>
      <w:r w:rsidR="00AF256E">
        <w:rPr>
          <w:rFonts w:ascii="Arial" w:eastAsia="Times New Roman" w:hAnsi="Arial" w:cs="Arial"/>
          <w:sz w:val="20"/>
          <w:szCs w:val="20"/>
        </w:rPr>
        <w:t xml:space="preserve">company </w:t>
      </w:r>
      <w:r w:rsidR="00AF256E" w:rsidRPr="003D2ECA">
        <w:rPr>
          <w:rFonts w:ascii="Arial" w:eastAsia="Times New Roman" w:hAnsi="Arial" w:cs="Arial"/>
          <w:sz w:val="20"/>
          <w:szCs w:val="20"/>
        </w:rPr>
        <w:t xml:space="preserve">of Canadian mining firm TVI Pacific Inc. </w:t>
      </w:r>
      <w:r>
        <w:rPr>
          <w:rFonts w:ascii="Arial" w:eastAsia="Times New Roman" w:hAnsi="Arial" w:cs="Arial"/>
          <w:sz w:val="20"/>
          <w:szCs w:val="20"/>
        </w:rPr>
        <w:t xml:space="preserve">emerged as </w:t>
      </w:r>
      <w:r w:rsidR="00AF256E">
        <w:rPr>
          <w:rFonts w:ascii="Arial" w:eastAsia="Times New Roman" w:hAnsi="Arial" w:cs="Arial"/>
          <w:sz w:val="20"/>
          <w:szCs w:val="20"/>
        </w:rPr>
        <w:t xml:space="preserve">top </w:t>
      </w:r>
      <w:r>
        <w:rPr>
          <w:rFonts w:ascii="Arial" w:eastAsia="Times New Roman" w:hAnsi="Arial" w:cs="Arial"/>
          <w:sz w:val="20"/>
          <w:szCs w:val="20"/>
        </w:rPr>
        <w:t>recipient of four major awards – the most received by a metal mining company during the recognition program</w:t>
      </w:r>
      <w:r w:rsidR="00AF256E">
        <w:rPr>
          <w:rFonts w:ascii="Arial" w:eastAsia="Times New Roman" w:hAnsi="Arial" w:cs="Arial"/>
          <w:sz w:val="20"/>
          <w:szCs w:val="20"/>
        </w:rPr>
        <w:t xml:space="preserve">.  </w:t>
      </w:r>
    </w:p>
    <w:p w:rsidR="00D306A6" w:rsidRDefault="00D306A6" w:rsidP="00D306A6">
      <w:pPr>
        <w:spacing w:after="0" w:line="360" w:lineRule="auto"/>
        <w:jc w:val="both"/>
        <w:rPr>
          <w:rFonts w:ascii="Arial" w:eastAsia="Times New Roman" w:hAnsi="Arial" w:cs="Arial"/>
          <w:sz w:val="20"/>
          <w:szCs w:val="20"/>
        </w:rPr>
      </w:pPr>
    </w:p>
    <w:p w:rsidR="00CE383F" w:rsidRDefault="00CE383F" w:rsidP="00D306A6">
      <w:pPr>
        <w:spacing w:after="0" w:line="360" w:lineRule="auto"/>
        <w:jc w:val="both"/>
        <w:rPr>
          <w:rFonts w:ascii="Arial" w:eastAsia="Times New Roman" w:hAnsi="Arial" w:cs="Arial"/>
          <w:sz w:val="20"/>
          <w:szCs w:val="20"/>
        </w:rPr>
      </w:pPr>
      <w:r>
        <w:rPr>
          <w:rFonts w:ascii="Arial" w:eastAsia="Times New Roman" w:hAnsi="Arial" w:cs="Arial"/>
          <w:sz w:val="20"/>
          <w:szCs w:val="20"/>
        </w:rPr>
        <w:t>The yearly summit organized by the Philippine Mine Safety and Environment Association (PMSEA) and the DENR’s Mines and Geosciences Bureau (MGB) returned to the historic summer capital to mark a milestone “60 Years of Giving Back” – the chosen theme for 2013</w:t>
      </w:r>
      <w:r w:rsidR="00686FA5">
        <w:rPr>
          <w:rFonts w:ascii="Arial" w:eastAsia="Times New Roman" w:hAnsi="Arial" w:cs="Arial"/>
          <w:sz w:val="20"/>
          <w:szCs w:val="20"/>
        </w:rPr>
        <w:t xml:space="preserve"> – which is notably given more significance in light of the</w:t>
      </w:r>
      <w:r w:rsidR="00041F1B">
        <w:rPr>
          <w:rFonts w:ascii="Arial" w:eastAsia="Times New Roman" w:hAnsi="Arial" w:cs="Arial"/>
          <w:sz w:val="20"/>
          <w:szCs w:val="20"/>
        </w:rPr>
        <w:t xml:space="preserve"> mining</w:t>
      </w:r>
      <w:r w:rsidR="00686FA5">
        <w:rPr>
          <w:rFonts w:ascii="Arial" w:eastAsia="Times New Roman" w:hAnsi="Arial" w:cs="Arial"/>
          <w:sz w:val="20"/>
          <w:szCs w:val="20"/>
        </w:rPr>
        <w:t xml:space="preserve"> industry’s consistent support to various affected communities during the recent Bohol earthquake and Typhoon Haiyan.</w:t>
      </w:r>
      <w:r>
        <w:rPr>
          <w:rFonts w:ascii="Arial" w:eastAsia="Times New Roman" w:hAnsi="Arial" w:cs="Arial"/>
          <w:sz w:val="20"/>
          <w:szCs w:val="20"/>
        </w:rPr>
        <w:t xml:space="preserve"> </w:t>
      </w:r>
    </w:p>
    <w:p w:rsidR="00D306A6" w:rsidRDefault="00D306A6" w:rsidP="00D306A6">
      <w:pPr>
        <w:spacing w:after="0" w:line="360" w:lineRule="auto"/>
        <w:jc w:val="both"/>
        <w:rPr>
          <w:rFonts w:ascii="Arial" w:eastAsia="Times New Roman" w:hAnsi="Arial" w:cs="Arial"/>
          <w:b/>
          <w:sz w:val="20"/>
          <w:szCs w:val="20"/>
        </w:rPr>
      </w:pPr>
    </w:p>
    <w:p w:rsidR="00686FA5" w:rsidRPr="00686FA5" w:rsidRDefault="00686FA5" w:rsidP="00D306A6">
      <w:pPr>
        <w:spacing w:after="0" w:line="360" w:lineRule="auto"/>
        <w:jc w:val="both"/>
        <w:rPr>
          <w:rFonts w:ascii="Arial" w:eastAsia="Times New Roman" w:hAnsi="Arial" w:cs="Arial"/>
          <w:b/>
          <w:sz w:val="20"/>
          <w:szCs w:val="20"/>
        </w:rPr>
      </w:pPr>
      <w:r w:rsidRPr="00686FA5">
        <w:rPr>
          <w:rFonts w:ascii="Arial" w:eastAsia="Times New Roman" w:hAnsi="Arial" w:cs="Arial"/>
          <w:b/>
          <w:sz w:val="20"/>
          <w:szCs w:val="20"/>
        </w:rPr>
        <w:t>Round-up</w:t>
      </w:r>
    </w:p>
    <w:p w:rsidR="002A141C" w:rsidRDefault="00686FA5" w:rsidP="00D306A6">
      <w:pPr>
        <w:spacing w:after="0" w:line="360" w:lineRule="auto"/>
        <w:jc w:val="both"/>
        <w:rPr>
          <w:rFonts w:ascii="Arial" w:eastAsia="Times New Roman" w:hAnsi="Arial" w:cs="Arial"/>
          <w:sz w:val="20"/>
          <w:szCs w:val="20"/>
        </w:rPr>
      </w:pPr>
      <w:r w:rsidRPr="00CC14B7">
        <w:rPr>
          <w:rFonts w:ascii="Arial" w:eastAsia="Times New Roman" w:hAnsi="Arial" w:cs="Arial"/>
          <w:sz w:val="20"/>
          <w:szCs w:val="20"/>
        </w:rPr>
        <w:t>PMSEA President Louie R. Sarmiento conferred on TVIRD</w:t>
      </w:r>
      <w:r w:rsidR="00041F1B" w:rsidRPr="00CC14B7">
        <w:rPr>
          <w:rFonts w:ascii="Arial" w:eastAsia="Times New Roman" w:hAnsi="Arial" w:cs="Arial"/>
          <w:sz w:val="20"/>
          <w:szCs w:val="20"/>
        </w:rPr>
        <w:t xml:space="preserve"> this year’s Titanium Award </w:t>
      </w:r>
      <w:r w:rsidR="002A141C" w:rsidRPr="00CC14B7">
        <w:rPr>
          <w:rFonts w:ascii="Arial" w:eastAsia="Times New Roman" w:hAnsi="Arial" w:cs="Arial"/>
          <w:sz w:val="20"/>
          <w:szCs w:val="20"/>
        </w:rPr>
        <w:t>in the surface mining category</w:t>
      </w:r>
      <w:r w:rsidR="00041F1B" w:rsidRPr="00CC14B7">
        <w:rPr>
          <w:rFonts w:ascii="Arial" w:eastAsia="Times New Roman" w:hAnsi="Arial" w:cs="Arial"/>
          <w:sz w:val="20"/>
          <w:szCs w:val="20"/>
        </w:rPr>
        <w:t>, recognizing the company’s un</w:t>
      </w:r>
      <w:r w:rsidR="002A141C" w:rsidRPr="00CC14B7">
        <w:rPr>
          <w:rFonts w:ascii="Arial" w:eastAsia="Times New Roman" w:hAnsi="Arial" w:cs="Arial"/>
          <w:sz w:val="20"/>
          <w:szCs w:val="20"/>
        </w:rPr>
        <w:t>compromising implementation of its environmental management</w:t>
      </w:r>
      <w:r w:rsidR="00635EF8" w:rsidRPr="00CC14B7">
        <w:rPr>
          <w:rFonts w:ascii="Arial" w:eastAsia="Times New Roman" w:hAnsi="Arial" w:cs="Arial"/>
          <w:sz w:val="20"/>
          <w:szCs w:val="20"/>
        </w:rPr>
        <w:t>, safety and health, and social development</w:t>
      </w:r>
      <w:r w:rsidR="002A141C" w:rsidRPr="00CC14B7">
        <w:rPr>
          <w:rFonts w:ascii="Arial" w:eastAsia="Times New Roman" w:hAnsi="Arial" w:cs="Arial"/>
          <w:sz w:val="20"/>
          <w:szCs w:val="20"/>
        </w:rPr>
        <w:t xml:space="preserve"> program</w:t>
      </w:r>
      <w:r w:rsidR="00635EF8" w:rsidRPr="00CC14B7">
        <w:rPr>
          <w:rFonts w:ascii="Arial" w:eastAsia="Times New Roman" w:hAnsi="Arial" w:cs="Arial"/>
          <w:sz w:val="20"/>
          <w:szCs w:val="20"/>
        </w:rPr>
        <w:t>s</w:t>
      </w:r>
      <w:r w:rsidR="002A141C" w:rsidRPr="00CC14B7">
        <w:rPr>
          <w:rFonts w:ascii="Arial" w:eastAsia="Times New Roman" w:hAnsi="Arial" w:cs="Arial"/>
          <w:sz w:val="20"/>
          <w:szCs w:val="20"/>
        </w:rPr>
        <w:t xml:space="preserve"> in its Canatuan project site.  </w:t>
      </w:r>
      <w:r w:rsidR="00635EF8" w:rsidRPr="00CC14B7">
        <w:rPr>
          <w:rFonts w:ascii="Arial" w:eastAsia="Times New Roman" w:hAnsi="Arial" w:cs="Arial"/>
          <w:sz w:val="20"/>
          <w:szCs w:val="20"/>
        </w:rPr>
        <w:t>This is the second year t</w:t>
      </w:r>
      <w:r w:rsidR="003E664E">
        <w:rPr>
          <w:rFonts w:ascii="Arial" w:eastAsia="Times New Roman" w:hAnsi="Arial" w:cs="Arial"/>
          <w:sz w:val="20"/>
          <w:szCs w:val="20"/>
        </w:rPr>
        <w:t>hat the company bagged the</w:t>
      </w:r>
      <w:r w:rsidR="00635EF8" w:rsidRPr="00CC14B7">
        <w:rPr>
          <w:rFonts w:ascii="Arial" w:eastAsia="Times New Roman" w:hAnsi="Arial" w:cs="Arial"/>
          <w:sz w:val="20"/>
          <w:szCs w:val="20"/>
        </w:rPr>
        <w:t xml:space="preserve"> award for exemplary performance. </w:t>
      </w:r>
      <w:r w:rsidR="00531320" w:rsidRPr="00CC14B7">
        <w:rPr>
          <w:rFonts w:ascii="Arial" w:eastAsia="Times New Roman" w:hAnsi="Arial" w:cs="Arial"/>
          <w:sz w:val="20"/>
          <w:szCs w:val="20"/>
        </w:rPr>
        <w:t xml:space="preserve"> In 2011 and 2012</w:t>
      </w:r>
      <w:r w:rsidR="00AF256E" w:rsidRPr="00CC14B7">
        <w:rPr>
          <w:rFonts w:ascii="Arial" w:eastAsia="Times New Roman" w:hAnsi="Arial" w:cs="Arial"/>
          <w:sz w:val="20"/>
          <w:szCs w:val="20"/>
        </w:rPr>
        <w:t xml:space="preserve">, the company </w:t>
      </w:r>
      <w:r w:rsidR="002A141C" w:rsidRPr="00CC14B7">
        <w:rPr>
          <w:rFonts w:ascii="Arial" w:eastAsia="Times New Roman" w:hAnsi="Arial" w:cs="Arial"/>
          <w:sz w:val="20"/>
          <w:szCs w:val="20"/>
        </w:rPr>
        <w:t xml:space="preserve">bagged </w:t>
      </w:r>
      <w:r w:rsidR="00AF256E" w:rsidRPr="00CC14B7">
        <w:rPr>
          <w:rFonts w:ascii="Arial" w:eastAsia="Times New Roman" w:hAnsi="Arial" w:cs="Arial"/>
          <w:sz w:val="20"/>
          <w:szCs w:val="20"/>
        </w:rPr>
        <w:t>the Safest Mining Operations Award and the Platinum Award for excellence in environmental management.</w:t>
      </w:r>
    </w:p>
    <w:p w:rsidR="002A141C" w:rsidRDefault="002A141C" w:rsidP="00D306A6">
      <w:pPr>
        <w:spacing w:after="0" w:line="360" w:lineRule="auto"/>
        <w:jc w:val="both"/>
        <w:rPr>
          <w:rFonts w:ascii="Arial" w:eastAsia="Times New Roman" w:hAnsi="Arial" w:cs="Arial"/>
          <w:sz w:val="20"/>
          <w:szCs w:val="20"/>
        </w:rPr>
      </w:pPr>
    </w:p>
    <w:p w:rsidR="002A141C" w:rsidRDefault="006379B3" w:rsidP="00D306A6">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For the second consecutive year, </w:t>
      </w:r>
      <w:r w:rsidR="002A141C">
        <w:rPr>
          <w:rFonts w:ascii="Arial" w:eastAsia="Times New Roman" w:hAnsi="Arial" w:cs="Arial"/>
          <w:sz w:val="20"/>
          <w:szCs w:val="20"/>
        </w:rPr>
        <w:t>TVIRD also garnered the Safest Mineral Processing Award in the concentrator category</w:t>
      </w:r>
      <w:r>
        <w:rPr>
          <w:rFonts w:ascii="Arial" w:eastAsia="Times New Roman" w:hAnsi="Arial" w:cs="Arial"/>
          <w:sz w:val="20"/>
          <w:szCs w:val="20"/>
        </w:rPr>
        <w:t xml:space="preserve"> as well as second runner-up for the Best Mining Forest Award – one notch above its third runner-up win in 2012 under the metallic category.</w:t>
      </w:r>
    </w:p>
    <w:p w:rsidR="00AF256E" w:rsidRDefault="00AF256E" w:rsidP="00D306A6">
      <w:pPr>
        <w:spacing w:after="0" w:line="360" w:lineRule="auto"/>
        <w:jc w:val="both"/>
        <w:rPr>
          <w:rFonts w:ascii="Arial" w:eastAsia="Times New Roman" w:hAnsi="Arial" w:cs="Arial"/>
          <w:sz w:val="20"/>
          <w:szCs w:val="20"/>
        </w:rPr>
      </w:pPr>
      <w:r w:rsidRPr="003D2ECA">
        <w:rPr>
          <w:rFonts w:ascii="Arial" w:eastAsia="Times New Roman" w:hAnsi="Arial" w:cs="Arial"/>
          <w:sz w:val="20"/>
          <w:szCs w:val="20"/>
        </w:rPr>
        <w:t xml:space="preserve"> </w:t>
      </w:r>
      <w:r>
        <w:rPr>
          <w:rFonts w:ascii="Arial" w:eastAsia="Times New Roman" w:hAnsi="Arial" w:cs="Arial"/>
          <w:sz w:val="20"/>
          <w:szCs w:val="20"/>
        </w:rPr>
        <w:t xml:space="preserve"> </w:t>
      </w:r>
    </w:p>
    <w:p w:rsidR="006379B3" w:rsidRDefault="006379B3" w:rsidP="00D306A6">
      <w:pPr>
        <w:spacing w:after="0" w:line="360" w:lineRule="auto"/>
        <w:jc w:val="both"/>
        <w:rPr>
          <w:rFonts w:ascii="Arial" w:eastAsia="Times New Roman" w:hAnsi="Arial" w:cs="Arial"/>
          <w:sz w:val="20"/>
          <w:szCs w:val="20"/>
        </w:rPr>
      </w:pPr>
      <w:r>
        <w:rPr>
          <w:rFonts w:ascii="Arial" w:eastAsia="Times New Roman" w:hAnsi="Arial" w:cs="Arial"/>
          <w:sz w:val="20"/>
          <w:szCs w:val="20"/>
        </w:rPr>
        <w:t>Finally, the company</w:t>
      </w:r>
      <w:r w:rsidR="00540C22">
        <w:rPr>
          <w:rFonts w:ascii="Arial" w:eastAsia="Times New Roman" w:hAnsi="Arial" w:cs="Arial"/>
          <w:sz w:val="20"/>
          <w:szCs w:val="20"/>
        </w:rPr>
        <w:t xml:space="preserve">’s joint venture partner, Mindoro Resources Ltd. (MRL) </w:t>
      </w:r>
      <w:r>
        <w:rPr>
          <w:rFonts w:ascii="Arial" w:eastAsia="Times New Roman" w:hAnsi="Arial" w:cs="Arial"/>
          <w:sz w:val="20"/>
          <w:szCs w:val="20"/>
        </w:rPr>
        <w:t xml:space="preserve">also earned the Safest Exploration Award (category A) for its Agata Nickel Project in Agusan del Norte.  </w:t>
      </w:r>
    </w:p>
    <w:p w:rsidR="00CC14B7" w:rsidRDefault="00CC14B7" w:rsidP="00D306A6">
      <w:pPr>
        <w:spacing w:after="0" w:line="360" w:lineRule="auto"/>
        <w:jc w:val="both"/>
        <w:rPr>
          <w:rFonts w:ascii="Arial" w:eastAsia="Times New Roman" w:hAnsi="Arial" w:cs="Arial"/>
          <w:sz w:val="20"/>
          <w:szCs w:val="20"/>
        </w:rPr>
      </w:pPr>
    </w:p>
    <w:p w:rsidR="003067B1" w:rsidRDefault="00D306A6" w:rsidP="00D306A6">
      <w:pPr>
        <w:spacing w:after="0" w:line="360" w:lineRule="auto"/>
        <w:jc w:val="both"/>
        <w:rPr>
          <w:rFonts w:ascii="Arial" w:eastAsia="Times New Roman" w:hAnsi="Arial" w:cs="Arial"/>
          <w:sz w:val="20"/>
          <w:szCs w:val="20"/>
        </w:rPr>
      </w:pPr>
      <w:r>
        <w:rPr>
          <w:rFonts w:ascii="Arial" w:eastAsia="Times New Roman" w:hAnsi="Arial" w:cs="Arial"/>
          <w:sz w:val="20"/>
          <w:szCs w:val="20"/>
        </w:rPr>
        <w:t>TVIRD Operations Vice President Jake Foronda</w:t>
      </w:r>
      <w:r w:rsidR="00540C22">
        <w:rPr>
          <w:rFonts w:ascii="Arial" w:eastAsia="Times New Roman" w:hAnsi="Arial" w:cs="Arial"/>
          <w:sz w:val="20"/>
          <w:szCs w:val="20"/>
        </w:rPr>
        <w:t xml:space="preserve"> and General Manager Germidas Las Pinas</w:t>
      </w:r>
      <w:r>
        <w:rPr>
          <w:rFonts w:ascii="Arial" w:eastAsia="Times New Roman" w:hAnsi="Arial" w:cs="Arial"/>
          <w:sz w:val="20"/>
          <w:szCs w:val="20"/>
        </w:rPr>
        <w:t xml:space="preserve"> </w:t>
      </w:r>
      <w:r w:rsidRPr="003D2ECA">
        <w:rPr>
          <w:rFonts w:ascii="Arial" w:eastAsia="Times New Roman" w:hAnsi="Arial" w:cs="Arial"/>
          <w:sz w:val="20"/>
          <w:szCs w:val="20"/>
        </w:rPr>
        <w:t xml:space="preserve">received the awards </w:t>
      </w:r>
      <w:r>
        <w:rPr>
          <w:rFonts w:ascii="Arial" w:eastAsia="Times New Roman" w:hAnsi="Arial" w:cs="Arial"/>
          <w:sz w:val="20"/>
          <w:szCs w:val="20"/>
        </w:rPr>
        <w:t>at the</w:t>
      </w:r>
      <w:r w:rsidR="00540C22">
        <w:rPr>
          <w:rFonts w:ascii="Arial" w:eastAsia="Times New Roman" w:hAnsi="Arial" w:cs="Arial"/>
          <w:sz w:val="20"/>
          <w:szCs w:val="20"/>
        </w:rPr>
        <w:t xml:space="preserve"> </w:t>
      </w:r>
      <w:r>
        <w:rPr>
          <w:rFonts w:ascii="Arial" w:eastAsia="Times New Roman" w:hAnsi="Arial" w:cs="Arial"/>
          <w:sz w:val="20"/>
          <w:szCs w:val="20"/>
        </w:rPr>
        <w:t xml:space="preserve">recent industry pageant.  </w:t>
      </w:r>
      <w:r w:rsidR="002A103F">
        <w:rPr>
          <w:rFonts w:ascii="Arial" w:eastAsia="Times New Roman" w:hAnsi="Arial" w:cs="Arial"/>
          <w:sz w:val="20"/>
          <w:szCs w:val="20"/>
        </w:rPr>
        <w:t xml:space="preserve">MRL’s Operations Vice President Edsel Abrasaldo received the award for the Agata Nickel Project. </w:t>
      </w:r>
      <w:r w:rsidR="003E664E">
        <w:rPr>
          <w:rFonts w:ascii="Arial" w:eastAsia="Times New Roman" w:hAnsi="Arial" w:cs="Arial"/>
          <w:sz w:val="20"/>
          <w:szCs w:val="20"/>
        </w:rPr>
        <w:t xml:space="preserve"> </w:t>
      </w:r>
      <w:r w:rsidR="003067B1">
        <w:rPr>
          <w:rFonts w:ascii="Arial" w:eastAsia="Times New Roman" w:hAnsi="Arial" w:cs="Arial"/>
          <w:sz w:val="20"/>
          <w:szCs w:val="20"/>
        </w:rPr>
        <w:t xml:space="preserve">In light of economic and environmental challenges confronting the Philippines, TVIRD continues its tradition of </w:t>
      </w:r>
      <w:r>
        <w:rPr>
          <w:rFonts w:ascii="Arial" w:eastAsia="Times New Roman" w:hAnsi="Arial" w:cs="Arial"/>
          <w:sz w:val="20"/>
          <w:szCs w:val="20"/>
        </w:rPr>
        <w:t>“</w:t>
      </w:r>
      <w:r w:rsidR="003067B1">
        <w:rPr>
          <w:rFonts w:ascii="Arial" w:eastAsia="Times New Roman" w:hAnsi="Arial" w:cs="Arial"/>
          <w:sz w:val="20"/>
          <w:szCs w:val="20"/>
        </w:rPr>
        <w:t xml:space="preserve">solidarity with the local mining industry and in facing the future of the </w:t>
      </w:r>
      <w:r>
        <w:rPr>
          <w:rFonts w:ascii="Arial" w:eastAsia="Times New Roman" w:hAnsi="Arial" w:cs="Arial"/>
          <w:sz w:val="20"/>
          <w:szCs w:val="20"/>
        </w:rPr>
        <w:t xml:space="preserve">industry head-on,” according to </w:t>
      </w:r>
      <w:r w:rsidR="003E664E">
        <w:rPr>
          <w:rFonts w:ascii="Arial" w:eastAsia="Times New Roman" w:hAnsi="Arial" w:cs="Arial"/>
          <w:sz w:val="20"/>
          <w:szCs w:val="20"/>
        </w:rPr>
        <w:t>Foronda</w:t>
      </w:r>
      <w:r>
        <w:rPr>
          <w:rFonts w:ascii="Arial" w:eastAsia="Times New Roman" w:hAnsi="Arial" w:cs="Arial"/>
          <w:sz w:val="20"/>
          <w:szCs w:val="20"/>
        </w:rPr>
        <w:t>.</w:t>
      </w:r>
    </w:p>
    <w:p w:rsidR="003067B1" w:rsidRDefault="003067B1" w:rsidP="00D306A6">
      <w:pPr>
        <w:spacing w:after="0" w:line="360" w:lineRule="auto"/>
        <w:jc w:val="both"/>
        <w:rPr>
          <w:rFonts w:ascii="Arial" w:eastAsia="Times New Roman" w:hAnsi="Arial" w:cs="Arial"/>
          <w:b/>
          <w:sz w:val="20"/>
          <w:szCs w:val="20"/>
        </w:rPr>
      </w:pPr>
    </w:p>
    <w:p w:rsidR="003067B1" w:rsidRPr="00311036" w:rsidRDefault="003067B1" w:rsidP="00D306A6">
      <w:pPr>
        <w:spacing w:after="0" w:line="360" w:lineRule="auto"/>
        <w:jc w:val="both"/>
        <w:rPr>
          <w:rFonts w:ascii="Arial" w:eastAsia="Times New Roman" w:hAnsi="Arial" w:cs="Arial"/>
          <w:b/>
          <w:sz w:val="20"/>
          <w:szCs w:val="20"/>
        </w:rPr>
      </w:pPr>
      <w:r w:rsidRPr="00311036">
        <w:rPr>
          <w:rFonts w:ascii="Arial" w:eastAsia="Times New Roman" w:hAnsi="Arial" w:cs="Arial"/>
          <w:b/>
          <w:sz w:val="20"/>
          <w:szCs w:val="20"/>
        </w:rPr>
        <w:t xml:space="preserve">A </w:t>
      </w:r>
      <w:r>
        <w:rPr>
          <w:rFonts w:ascii="Arial" w:eastAsia="Times New Roman" w:hAnsi="Arial" w:cs="Arial"/>
          <w:b/>
          <w:sz w:val="20"/>
          <w:szCs w:val="20"/>
        </w:rPr>
        <w:t>future beyond borders</w:t>
      </w:r>
    </w:p>
    <w:p w:rsidR="003067B1" w:rsidRDefault="003067B1" w:rsidP="00D306A6">
      <w:pPr>
        <w:pStyle w:val="Default"/>
        <w:spacing w:line="360" w:lineRule="auto"/>
        <w:jc w:val="both"/>
        <w:rPr>
          <w:sz w:val="20"/>
          <w:szCs w:val="20"/>
        </w:rPr>
      </w:pPr>
      <w:r>
        <w:rPr>
          <w:sz w:val="20"/>
          <w:szCs w:val="20"/>
        </w:rPr>
        <w:t>Established in 199</w:t>
      </w:r>
      <w:r w:rsidR="005F399F">
        <w:rPr>
          <w:sz w:val="20"/>
          <w:szCs w:val="20"/>
        </w:rPr>
        <w:t>4</w:t>
      </w:r>
      <w:r>
        <w:rPr>
          <w:sz w:val="20"/>
          <w:szCs w:val="20"/>
        </w:rPr>
        <w:t xml:space="preserve">, TVIRD’s gold and silver production in Canatuan, Zamboanga del Norte came on-stream and made it the first local company to operate under the current Philippine Mining Law.  In spite of early challenges, the company has successfully engaged its Subanon indigenous hosts </w:t>
      </w:r>
      <w:r w:rsidR="00D306A6">
        <w:rPr>
          <w:sz w:val="20"/>
          <w:szCs w:val="20"/>
        </w:rPr>
        <w:t xml:space="preserve">and </w:t>
      </w:r>
      <w:r>
        <w:rPr>
          <w:sz w:val="20"/>
          <w:szCs w:val="20"/>
        </w:rPr>
        <w:t xml:space="preserve">the local government </w:t>
      </w:r>
      <w:r w:rsidR="00D306A6">
        <w:rPr>
          <w:sz w:val="20"/>
          <w:szCs w:val="20"/>
        </w:rPr>
        <w:t xml:space="preserve">in a </w:t>
      </w:r>
      <w:r>
        <w:rPr>
          <w:sz w:val="20"/>
          <w:szCs w:val="20"/>
        </w:rPr>
        <w:t>partners</w:t>
      </w:r>
      <w:r w:rsidR="00D306A6">
        <w:rPr>
          <w:sz w:val="20"/>
          <w:szCs w:val="20"/>
        </w:rPr>
        <w:t>hip</w:t>
      </w:r>
      <w:r>
        <w:rPr>
          <w:sz w:val="20"/>
          <w:szCs w:val="20"/>
        </w:rPr>
        <w:t xml:space="preserve"> for sustainable development.</w:t>
      </w:r>
    </w:p>
    <w:p w:rsidR="003067B1" w:rsidRDefault="003067B1" w:rsidP="00D306A6">
      <w:pPr>
        <w:pStyle w:val="Default"/>
        <w:spacing w:line="360" w:lineRule="auto"/>
        <w:jc w:val="both"/>
        <w:rPr>
          <w:sz w:val="20"/>
          <w:szCs w:val="20"/>
        </w:rPr>
      </w:pPr>
    </w:p>
    <w:p w:rsidR="003067B1" w:rsidRDefault="003067B1" w:rsidP="00D306A6">
      <w:pPr>
        <w:pStyle w:val="Default"/>
        <w:spacing w:line="360" w:lineRule="auto"/>
        <w:jc w:val="both"/>
        <w:rPr>
          <w:sz w:val="20"/>
          <w:szCs w:val="20"/>
        </w:rPr>
      </w:pPr>
      <w:r>
        <w:rPr>
          <w:sz w:val="20"/>
          <w:szCs w:val="20"/>
        </w:rPr>
        <w:lastRenderedPageBreak/>
        <w:t>To date, it has also developed mineral resources for various commodities</w:t>
      </w:r>
      <w:r w:rsidRPr="00DF0F55">
        <w:rPr>
          <w:sz w:val="20"/>
          <w:szCs w:val="20"/>
        </w:rPr>
        <w:t>, particularly copper, zinc, high iron laterite, limestone, nickel and pyrite from mineral-rich deposits in the country.</w:t>
      </w:r>
    </w:p>
    <w:p w:rsidR="003067B1" w:rsidRDefault="003067B1" w:rsidP="00D306A6">
      <w:pPr>
        <w:pStyle w:val="Default"/>
        <w:spacing w:line="360" w:lineRule="auto"/>
        <w:jc w:val="both"/>
        <w:rPr>
          <w:sz w:val="20"/>
          <w:szCs w:val="20"/>
        </w:rPr>
      </w:pPr>
    </w:p>
    <w:p w:rsidR="003067B1" w:rsidRDefault="003067B1" w:rsidP="00D306A6">
      <w:pPr>
        <w:spacing w:after="0" w:line="360" w:lineRule="auto"/>
        <w:jc w:val="both"/>
        <w:rPr>
          <w:rFonts w:ascii="Arial" w:hAnsi="Arial" w:cs="Arial"/>
          <w:sz w:val="20"/>
          <w:szCs w:val="20"/>
        </w:rPr>
      </w:pPr>
      <w:r w:rsidRPr="00C80EFF">
        <w:rPr>
          <w:rFonts w:ascii="Arial" w:hAnsi="Arial" w:cs="Arial"/>
          <w:sz w:val="20"/>
          <w:szCs w:val="20"/>
        </w:rPr>
        <w:t>“</w:t>
      </w:r>
      <w:r>
        <w:rPr>
          <w:rFonts w:ascii="Arial" w:hAnsi="Arial" w:cs="Arial"/>
          <w:sz w:val="20"/>
          <w:szCs w:val="20"/>
        </w:rPr>
        <w:t>TVI</w:t>
      </w:r>
      <w:r w:rsidR="00D306A6">
        <w:rPr>
          <w:rFonts w:ascii="Arial" w:hAnsi="Arial" w:cs="Arial"/>
          <w:sz w:val="20"/>
          <w:szCs w:val="20"/>
        </w:rPr>
        <w:t xml:space="preserve">RD </w:t>
      </w:r>
      <w:r w:rsidRPr="00C80EFF">
        <w:rPr>
          <w:rFonts w:ascii="Arial" w:hAnsi="Arial" w:cs="Arial"/>
          <w:sz w:val="20"/>
          <w:szCs w:val="20"/>
        </w:rPr>
        <w:t>remains confident in the Philippine</w:t>
      </w:r>
      <w:r>
        <w:rPr>
          <w:rFonts w:ascii="Arial" w:hAnsi="Arial" w:cs="Arial"/>
          <w:sz w:val="20"/>
          <w:szCs w:val="20"/>
        </w:rPr>
        <w:t>s and the local mining industry.  Likewise, this same confidence</w:t>
      </w:r>
      <w:r w:rsidR="00D306A6">
        <w:rPr>
          <w:rFonts w:ascii="Arial" w:hAnsi="Arial" w:cs="Arial"/>
          <w:sz w:val="20"/>
          <w:szCs w:val="20"/>
        </w:rPr>
        <w:t xml:space="preserve"> </w:t>
      </w:r>
      <w:r>
        <w:rPr>
          <w:rFonts w:ascii="Arial" w:hAnsi="Arial" w:cs="Arial"/>
          <w:sz w:val="20"/>
          <w:szCs w:val="20"/>
        </w:rPr>
        <w:t>becomes the catalyst for us to continue moving forward,” said Foronda.</w:t>
      </w:r>
    </w:p>
    <w:p w:rsidR="00D306A6" w:rsidRDefault="00D306A6" w:rsidP="00D306A6">
      <w:pPr>
        <w:spacing w:after="0" w:line="360" w:lineRule="auto"/>
        <w:jc w:val="both"/>
        <w:rPr>
          <w:rFonts w:ascii="Arial" w:hAnsi="Arial" w:cs="Arial"/>
          <w:sz w:val="20"/>
          <w:szCs w:val="20"/>
        </w:rPr>
      </w:pPr>
    </w:p>
    <w:p w:rsidR="003067B1" w:rsidRDefault="003067B1" w:rsidP="00D306A6">
      <w:pPr>
        <w:spacing w:after="0" w:line="360" w:lineRule="auto"/>
        <w:jc w:val="both"/>
        <w:rPr>
          <w:rFonts w:ascii="Arial" w:hAnsi="Arial" w:cs="Arial"/>
          <w:sz w:val="20"/>
          <w:szCs w:val="20"/>
        </w:rPr>
      </w:pPr>
      <w:r>
        <w:rPr>
          <w:rFonts w:ascii="Arial" w:hAnsi="Arial" w:cs="Arial"/>
          <w:sz w:val="20"/>
          <w:szCs w:val="20"/>
        </w:rPr>
        <w:t xml:space="preserve">Earlier, TVI Pacific Chairman Cliff James </w:t>
      </w:r>
      <w:r w:rsidRPr="00E91098">
        <w:rPr>
          <w:rFonts w:ascii="Arial" w:hAnsi="Arial" w:cs="Arial"/>
          <w:sz w:val="20"/>
          <w:szCs w:val="20"/>
        </w:rPr>
        <w:t>express</w:t>
      </w:r>
      <w:r>
        <w:rPr>
          <w:rFonts w:ascii="Arial" w:hAnsi="Arial" w:cs="Arial"/>
          <w:sz w:val="20"/>
          <w:szCs w:val="20"/>
        </w:rPr>
        <w:t xml:space="preserve">ed his resolve to strengthen the company’s </w:t>
      </w:r>
      <w:r w:rsidRPr="00C80EFF">
        <w:rPr>
          <w:rFonts w:ascii="Arial" w:hAnsi="Arial" w:cs="Arial"/>
          <w:sz w:val="20"/>
          <w:szCs w:val="20"/>
        </w:rPr>
        <w:t>corporate presence in the country through its local affiliate</w:t>
      </w:r>
      <w:r>
        <w:rPr>
          <w:rFonts w:ascii="Arial" w:hAnsi="Arial" w:cs="Arial"/>
          <w:sz w:val="20"/>
          <w:szCs w:val="20"/>
        </w:rPr>
        <w:t>, TVIRD.</w:t>
      </w:r>
      <w:r w:rsidRPr="00C80EFF">
        <w:rPr>
          <w:rFonts w:ascii="Arial" w:hAnsi="Arial" w:cs="Arial"/>
          <w:sz w:val="20"/>
          <w:szCs w:val="20"/>
        </w:rPr>
        <w:t xml:space="preserve"> </w:t>
      </w:r>
      <w:r>
        <w:rPr>
          <w:rFonts w:ascii="Arial" w:hAnsi="Arial" w:cs="Arial"/>
          <w:sz w:val="20"/>
          <w:szCs w:val="20"/>
        </w:rPr>
        <w:t xml:space="preserve">He also acknowledged </w:t>
      </w:r>
      <w:r w:rsidRPr="00C80EFF">
        <w:rPr>
          <w:rFonts w:ascii="Arial" w:hAnsi="Arial" w:cs="Arial"/>
          <w:sz w:val="20"/>
          <w:szCs w:val="20"/>
        </w:rPr>
        <w:t xml:space="preserve">the proven operational capability of its almost </w:t>
      </w:r>
      <w:r>
        <w:rPr>
          <w:rFonts w:ascii="Arial" w:hAnsi="Arial" w:cs="Arial"/>
          <w:sz w:val="20"/>
          <w:szCs w:val="20"/>
        </w:rPr>
        <w:t>all-</w:t>
      </w:r>
      <w:r w:rsidRPr="00C80EFF">
        <w:rPr>
          <w:rFonts w:ascii="Arial" w:hAnsi="Arial" w:cs="Arial"/>
          <w:sz w:val="20"/>
          <w:szCs w:val="20"/>
        </w:rPr>
        <w:t>Filipino management team</w:t>
      </w:r>
      <w:r>
        <w:rPr>
          <w:rFonts w:ascii="Arial" w:hAnsi="Arial" w:cs="Arial"/>
          <w:sz w:val="20"/>
          <w:szCs w:val="20"/>
        </w:rPr>
        <w:t>, which continues to drive the Canatuan co</w:t>
      </w:r>
      <w:r w:rsidR="00D306A6">
        <w:rPr>
          <w:rFonts w:ascii="Arial" w:hAnsi="Arial" w:cs="Arial"/>
          <w:sz w:val="20"/>
          <w:szCs w:val="20"/>
        </w:rPr>
        <w:t>p</w:t>
      </w:r>
      <w:r>
        <w:rPr>
          <w:rFonts w:ascii="Arial" w:hAnsi="Arial" w:cs="Arial"/>
          <w:sz w:val="20"/>
          <w:szCs w:val="20"/>
        </w:rPr>
        <w:t>per-zinc project.</w:t>
      </w:r>
    </w:p>
    <w:p w:rsidR="00D306A6" w:rsidRDefault="00D306A6" w:rsidP="00D306A6">
      <w:pPr>
        <w:spacing w:after="0" w:line="360" w:lineRule="auto"/>
        <w:jc w:val="both"/>
        <w:rPr>
          <w:rFonts w:ascii="Arial" w:hAnsi="Arial" w:cs="Arial"/>
          <w:sz w:val="20"/>
          <w:szCs w:val="20"/>
        </w:rPr>
      </w:pPr>
    </w:p>
    <w:p w:rsidR="00D306A6" w:rsidRPr="006D56BC" w:rsidRDefault="00D306A6" w:rsidP="00D306A6">
      <w:pPr>
        <w:pStyle w:val="Default"/>
        <w:spacing w:line="360" w:lineRule="auto"/>
        <w:jc w:val="both"/>
        <w:rPr>
          <w:b/>
          <w:sz w:val="20"/>
          <w:szCs w:val="20"/>
        </w:rPr>
      </w:pPr>
      <w:r>
        <w:rPr>
          <w:b/>
          <w:sz w:val="20"/>
          <w:szCs w:val="20"/>
        </w:rPr>
        <w:t>An integrated social approach</w:t>
      </w:r>
    </w:p>
    <w:p w:rsidR="00D306A6" w:rsidRDefault="00D306A6" w:rsidP="00D306A6">
      <w:pPr>
        <w:spacing w:after="0" w:line="360" w:lineRule="auto"/>
        <w:jc w:val="both"/>
        <w:rPr>
          <w:rFonts w:ascii="Arial" w:hAnsi="Arial" w:cs="Arial"/>
          <w:sz w:val="20"/>
          <w:szCs w:val="20"/>
        </w:rPr>
      </w:pPr>
      <w:r>
        <w:rPr>
          <w:rFonts w:ascii="Arial" w:hAnsi="Arial" w:cs="Arial"/>
          <w:sz w:val="20"/>
          <w:szCs w:val="20"/>
        </w:rPr>
        <w:t>“Given the scope and responsibility of a mining company, there are social and environmental components that are integrated into its business plan,” explained Foronda, adding that companies should be encouraged to exceed what is mandated by law in order to make a significant contribution to sustainable social development.</w:t>
      </w:r>
    </w:p>
    <w:p w:rsidR="00D306A6" w:rsidRDefault="00D306A6" w:rsidP="00D306A6">
      <w:pPr>
        <w:spacing w:after="0" w:line="360" w:lineRule="auto"/>
        <w:jc w:val="both"/>
        <w:rPr>
          <w:rFonts w:ascii="Arial" w:hAnsi="Arial" w:cs="Arial"/>
          <w:sz w:val="20"/>
          <w:szCs w:val="20"/>
        </w:rPr>
      </w:pPr>
    </w:p>
    <w:p w:rsidR="00D306A6" w:rsidRDefault="00D306A6" w:rsidP="00D306A6">
      <w:pPr>
        <w:spacing w:after="0" w:line="360" w:lineRule="auto"/>
        <w:jc w:val="both"/>
        <w:rPr>
          <w:rFonts w:ascii="Arial" w:hAnsi="Arial" w:cs="Arial"/>
          <w:sz w:val="20"/>
          <w:szCs w:val="20"/>
        </w:rPr>
      </w:pPr>
      <w:r>
        <w:rPr>
          <w:rFonts w:ascii="Arial" w:hAnsi="Arial" w:cs="Arial"/>
          <w:sz w:val="20"/>
          <w:szCs w:val="20"/>
        </w:rPr>
        <w:t>According to the executive, a stable business environment ensures a mining company that it can operate according to plan; thus, also ensuring a steady cash flow translating into tax revenues for the government, employment and livelihood for its immediate community</w:t>
      </w:r>
      <w:r w:rsidR="003E664E">
        <w:rPr>
          <w:rFonts w:ascii="Arial" w:hAnsi="Arial" w:cs="Arial"/>
          <w:sz w:val="20"/>
          <w:szCs w:val="20"/>
        </w:rPr>
        <w:t>,</w:t>
      </w:r>
      <w:r>
        <w:rPr>
          <w:rFonts w:ascii="Arial" w:hAnsi="Arial" w:cs="Arial"/>
          <w:sz w:val="20"/>
          <w:szCs w:val="20"/>
        </w:rPr>
        <w:t xml:space="preserve"> and adequate rehabilitation for the affected environment.</w:t>
      </w:r>
    </w:p>
    <w:p w:rsidR="00D306A6" w:rsidRDefault="00D306A6" w:rsidP="00D306A6">
      <w:pPr>
        <w:spacing w:after="0" w:line="360" w:lineRule="auto"/>
        <w:jc w:val="both"/>
        <w:rPr>
          <w:rFonts w:ascii="Arial" w:hAnsi="Arial" w:cs="Arial"/>
          <w:sz w:val="20"/>
          <w:szCs w:val="20"/>
        </w:rPr>
      </w:pPr>
    </w:p>
    <w:p w:rsidR="00D306A6" w:rsidRDefault="00D306A6" w:rsidP="00D306A6">
      <w:pPr>
        <w:spacing w:after="0" w:line="360" w:lineRule="auto"/>
        <w:jc w:val="both"/>
        <w:rPr>
          <w:rFonts w:ascii="Arial" w:hAnsi="Arial" w:cs="Arial"/>
          <w:sz w:val="20"/>
          <w:szCs w:val="20"/>
        </w:rPr>
      </w:pPr>
      <w:r>
        <w:rPr>
          <w:rFonts w:ascii="Arial" w:hAnsi="Arial" w:cs="Arial"/>
          <w:sz w:val="20"/>
          <w:szCs w:val="20"/>
        </w:rPr>
        <w:t>In the case of TVIRD, health and sanitation as well as infrastructure and public education form part of its development model, which is vertically aligned to the United Nations Millennium Development Goals.</w:t>
      </w:r>
    </w:p>
    <w:p w:rsidR="00D306A6" w:rsidRDefault="00D306A6" w:rsidP="00D306A6">
      <w:pPr>
        <w:pStyle w:val="Default"/>
        <w:spacing w:line="360" w:lineRule="auto"/>
        <w:jc w:val="both"/>
        <w:rPr>
          <w:b/>
          <w:color w:val="auto"/>
          <w:sz w:val="20"/>
          <w:szCs w:val="20"/>
        </w:rPr>
      </w:pPr>
    </w:p>
    <w:p w:rsidR="00D306A6" w:rsidRPr="00C80EFF" w:rsidRDefault="00D306A6" w:rsidP="00D306A6">
      <w:pPr>
        <w:pStyle w:val="Default"/>
        <w:spacing w:line="360" w:lineRule="auto"/>
        <w:jc w:val="both"/>
        <w:rPr>
          <w:b/>
          <w:color w:val="auto"/>
          <w:sz w:val="20"/>
          <w:szCs w:val="20"/>
        </w:rPr>
      </w:pPr>
      <w:r>
        <w:rPr>
          <w:b/>
          <w:color w:val="auto"/>
          <w:sz w:val="20"/>
          <w:szCs w:val="20"/>
        </w:rPr>
        <w:t xml:space="preserve">TVIRD Outlook: a diverse portfolio of projects </w:t>
      </w:r>
    </w:p>
    <w:p w:rsidR="00D306A6" w:rsidRDefault="00D306A6" w:rsidP="00D306A6">
      <w:pPr>
        <w:spacing w:after="0" w:line="360" w:lineRule="auto"/>
        <w:jc w:val="both"/>
        <w:rPr>
          <w:rFonts w:ascii="Arial" w:eastAsia="Times New Roman" w:hAnsi="Arial" w:cs="Arial"/>
          <w:sz w:val="20"/>
          <w:szCs w:val="20"/>
        </w:rPr>
      </w:pPr>
      <w:r>
        <w:rPr>
          <w:rFonts w:ascii="Arial" w:hAnsi="Arial" w:cs="Arial"/>
          <w:sz w:val="20"/>
          <w:szCs w:val="20"/>
        </w:rPr>
        <w:t xml:space="preserve">Set to conclude its Canatuan project by the end of the year, TVIRD </w:t>
      </w:r>
      <w:r w:rsidR="00CB46D8">
        <w:rPr>
          <w:rFonts w:ascii="Arial" w:hAnsi="Arial" w:cs="Arial"/>
          <w:sz w:val="20"/>
          <w:szCs w:val="20"/>
        </w:rPr>
        <w:t xml:space="preserve">is keen on exploring mineralized prospects in </w:t>
      </w:r>
      <w:r>
        <w:rPr>
          <w:rFonts w:ascii="Arial" w:hAnsi="Arial" w:cs="Arial"/>
          <w:sz w:val="20"/>
          <w:szCs w:val="20"/>
        </w:rPr>
        <w:t xml:space="preserve">nearby Sitio Malusok.  It also </w:t>
      </w:r>
      <w:r w:rsidR="00CB46D8">
        <w:rPr>
          <w:rFonts w:ascii="Arial" w:hAnsi="Arial" w:cs="Arial"/>
          <w:sz w:val="20"/>
          <w:szCs w:val="20"/>
        </w:rPr>
        <w:t xml:space="preserve">anticipates </w:t>
      </w:r>
      <w:r>
        <w:rPr>
          <w:rFonts w:ascii="Arial" w:hAnsi="Arial" w:cs="Arial"/>
          <w:sz w:val="20"/>
          <w:szCs w:val="20"/>
        </w:rPr>
        <w:t>its Balabag gold and silver project</w:t>
      </w:r>
      <w:r w:rsidR="00CB46D8">
        <w:rPr>
          <w:rFonts w:ascii="Arial" w:hAnsi="Arial" w:cs="Arial"/>
          <w:sz w:val="20"/>
          <w:szCs w:val="20"/>
        </w:rPr>
        <w:t xml:space="preserve"> coming on-stream in 2014</w:t>
      </w:r>
      <w:r w:rsidR="00253125">
        <w:rPr>
          <w:rFonts w:ascii="Arial" w:hAnsi="Arial" w:cs="Arial"/>
          <w:sz w:val="20"/>
          <w:szCs w:val="20"/>
        </w:rPr>
        <w:t>.</w:t>
      </w:r>
    </w:p>
    <w:p w:rsidR="00CB46D8" w:rsidRDefault="00CB46D8" w:rsidP="00D306A6">
      <w:pPr>
        <w:spacing w:after="0" w:line="360" w:lineRule="auto"/>
        <w:jc w:val="both"/>
        <w:rPr>
          <w:rFonts w:ascii="Arial" w:eastAsia="Times New Roman" w:hAnsi="Arial" w:cs="Arial"/>
          <w:sz w:val="20"/>
          <w:szCs w:val="20"/>
        </w:rPr>
      </w:pPr>
    </w:p>
    <w:p w:rsidR="00D306A6" w:rsidRDefault="00D306A6" w:rsidP="00D306A6">
      <w:pPr>
        <w:spacing w:after="0" w:line="360" w:lineRule="auto"/>
        <w:jc w:val="both"/>
        <w:rPr>
          <w:rFonts w:ascii="Arial" w:hAnsi="Arial" w:cs="Arial"/>
          <w:sz w:val="20"/>
          <w:szCs w:val="20"/>
        </w:rPr>
      </w:pPr>
      <w:r>
        <w:rPr>
          <w:rFonts w:ascii="Arial" w:hAnsi="Arial" w:cs="Arial"/>
          <w:sz w:val="20"/>
          <w:szCs w:val="20"/>
        </w:rPr>
        <w:t xml:space="preserve">The company is likewise </w:t>
      </w:r>
      <w:r w:rsidR="00253125">
        <w:rPr>
          <w:rFonts w:ascii="Arial" w:hAnsi="Arial" w:cs="Arial"/>
          <w:sz w:val="20"/>
          <w:szCs w:val="20"/>
        </w:rPr>
        <w:t xml:space="preserve">working on </w:t>
      </w:r>
      <w:r>
        <w:rPr>
          <w:rFonts w:ascii="Arial" w:hAnsi="Arial" w:cs="Arial"/>
          <w:sz w:val="20"/>
          <w:szCs w:val="20"/>
        </w:rPr>
        <w:t>the Declaration of Mine Project Feasibility (DMPF) for both its projects in Balabag and Agata, which has a medium-term goal of establishing a nickel processing plant in Agusan del Norte.</w:t>
      </w:r>
    </w:p>
    <w:p w:rsidR="00F77FF6" w:rsidRDefault="00F77FF6" w:rsidP="00D306A6">
      <w:pPr>
        <w:spacing w:after="0" w:line="360" w:lineRule="auto"/>
        <w:jc w:val="both"/>
        <w:rPr>
          <w:rFonts w:ascii="Arial" w:eastAsia="Times New Roman" w:hAnsi="Arial" w:cs="Arial"/>
          <w:sz w:val="20"/>
          <w:szCs w:val="20"/>
        </w:rPr>
      </w:pPr>
    </w:p>
    <w:p w:rsidR="00B34B6F" w:rsidRDefault="003E477B" w:rsidP="003E477B">
      <w:pPr>
        <w:spacing w:line="360" w:lineRule="auto"/>
        <w:jc w:val="center"/>
        <w:rPr>
          <w:rFonts w:ascii="Arial" w:eastAsia="Times New Roman" w:hAnsi="Arial" w:cs="Arial"/>
          <w:b/>
          <w:bCs/>
          <w:color w:val="0D0D0D" w:themeColor="text1" w:themeTint="F2"/>
          <w:sz w:val="20"/>
          <w:szCs w:val="20"/>
        </w:rPr>
      </w:pPr>
      <w:r>
        <w:rPr>
          <w:rFonts w:ascii="Arial" w:eastAsia="Times New Roman" w:hAnsi="Arial" w:cs="Arial"/>
          <w:b/>
          <w:bCs/>
          <w:color w:val="0D0D0D" w:themeColor="text1" w:themeTint="F2"/>
          <w:sz w:val="20"/>
          <w:szCs w:val="20"/>
        </w:rPr>
        <w:t>*******</w:t>
      </w:r>
    </w:p>
    <w:p w:rsidR="00F77FF6" w:rsidRDefault="00F77FF6" w:rsidP="006457BE">
      <w:pPr>
        <w:rPr>
          <w:rFonts w:ascii="Arial" w:hAnsi="Arial" w:cs="Arial"/>
          <w:b/>
          <w:sz w:val="20"/>
          <w:szCs w:val="20"/>
        </w:rPr>
      </w:pPr>
    </w:p>
    <w:p w:rsidR="000A0B21" w:rsidRDefault="000A0B21" w:rsidP="006457BE">
      <w:pPr>
        <w:rPr>
          <w:rFonts w:ascii="Arial" w:hAnsi="Arial" w:cs="Arial"/>
          <w:b/>
          <w:sz w:val="20"/>
          <w:szCs w:val="20"/>
        </w:rPr>
      </w:pPr>
      <w:r>
        <w:rPr>
          <w:rFonts w:ascii="Arial" w:hAnsi="Arial" w:cs="Arial"/>
          <w:b/>
          <w:sz w:val="20"/>
          <w:szCs w:val="20"/>
        </w:rPr>
        <w:lastRenderedPageBreak/>
        <w:t>Press photos:</w:t>
      </w:r>
    </w:p>
    <w:p w:rsidR="009C4A08" w:rsidRDefault="009C4A08" w:rsidP="006457BE">
      <w:pPr>
        <w:rPr>
          <w:rFonts w:ascii="Arial" w:hAnsi="Arial" w:cs="Arial"/>
          <w:b/>
          <w:sz w:val="20"/>
          <w:szCs w:val="20"/>
        </w:rPr>
      </w:pPr>
    </w:p>
    <w:p w:rsidR="000A0B21" w:rsidRDefault="000A0B21" w:rsidP="006457BE">
      <w:pPr>
        <w:rPr>
          <w:rFonts w:ascii="Arial" w:hAnsi="Arial" w:cs="Arial"/>
          <w:b/>
          <w:sz w:val="20"/>
          <w:szCs w:val="20"/>
        </w:rPr>
      </w:pPr>
      <w:r>
        <w:rPr>
          <w:rFonts w:ascii="Arial" w:hAnsi="Arial" w:cs="Arial"/>
          <w:b/>
          <w:sz w:val="20"/>
          <w:szCs w:val="20"/>
        </w:rPr>
        <w:tab/>
      </w:r>
      <w:r>
        <w:rPr>
          <w:rFonts w:ascii="Arial" w:hAnsi="Arial" w:cs="Arial"/>
          <w:b/>
          <w:noProof/>
          <w:sz w:val="20"/>
          <w:szCs w:val="20"/>
        </w:rPr>
        <w:drawing>
          <wp:inline distT="0" distB="0" distL="0" distR="0">
            <wp:extent cx="4114800" cy="2547640"/>
            <wp:effectExtent l="19050" t="0" r="0" b="0"/>
            <wp:docPr id="1" name="Picture 1" descr="C:\Users\Kaycee Crisostomo\Pictures\Thematic Photoshoot\Green min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ycee Crisostomo\Pictures\Thematic Photoshoot\Green miners (2).jpg"/>
                    <pic:cNvPicPr>
                      <a:picLocks noChangeAspect="1" noChangeArrowheads="1"/>
                    </pic:cNvPicPr>
                  </pic:nvPicPr>
                  <pic:blipFill>
                    <a:blip r:embed="rId9" cstate="print"/>
                    <a:srcRect/>
                    <a:stretch>
                      <a:fillRect/>
                    </a:stretch>
                  </pic:blipFill>
                  <pic:spPr bwMode="auto">
                    <a:xfrm>
                      <a:off x="0" y="0"/>
                      <a:ext cx="4118464" cy="2549909"/>
                    </a:xfrm>
                    <a:prstGeom prst="rect">
                      <a:avLst/>
                    </a:prstGeom>
                    <a:noFill/>
                    <a:ln w="9525">
                      <a:noFill/>
                      <a:miter lim="800000"/>
                      <a:headEnd/>
                      <a:tailEnd/>
                    </a:ln>
                  </pic:spPr>
                </pic:pic>
              </a:graphicData>
            </a:graphic>
          </wp:inline>
        </w:drawing>
      </w:r>
    </w:p>
    <w:p w:rsidR="000A0B21" w:rsidRPr="00FA7DD8" w:rsidRDefault="009C4A08" w:rsidP="00F77FF6">
      <w:pPr>
        <w:numPr>
          <w:ilvl w:val="0"/>
          <w:numId w:val="5"/>
        </w:numPr>
        <w:spacing w:after="0" w:line="240" w:lineRule="auto"/>
        <w:jc w:val="both"/>
        <w:rPr>
          <w:rFonts w:ascii="Arial" w:hAnsi="Arial" w:cs="Arial"/>
          <w:b/>
          <w:i/>
          <w:sz w:val="20"/>
          <w:szCs w:val="20"/>
        </w:rPr>
      </w:pPr>
      <w:r w:rsidRPr="009C4A08">
        <w:rPr>
          <w:rFonts w:ascii="Arial" w:hAnsi="Arial" w:cs="Arial"/>
          <w:b/>
          <w:i/>
          <w:sz w:val="20"/>
          <w:szCs w:val="20"/>
        </w:rPr>
        <w:t>Lush foliage.</w:t>
      </w:r>
      <w:r>
        <w:rPr>
          <w:rFonts w:ascii="Arial" w:hAnsi="Arial" w:cs="Arial"/>
          <w:i/>
          <w:sz w:val="20"/>
          <w:szCs w:val="20"/>
        </w:rPr>
        <w:t xml:space="preserve"> </w:t>
      </w:r>
      <w:r w:rsidR="000A0B21" w:rsidRPr="00FA7DD8">
        <w:rPr>
          <w:rFonts w:ascii="Arial" w:hAnsi="Arial" w:cs="Arial"/>
          <w:i/>
          <w:sz w:val="20"/>
          <w:szCs w:val="20"/>
        </w:rPr>
        <w:t>Trees flourish in the former airstrip of TVIRD. These fast growing trees serve as canopy for the hard premium trees which are endemic in Canatuan prior to the mining operations of the company.</w:t>
      </w:r>
    </w:p>
    <w:p w:rsidR="000A0B21" w:rsidRDefault="000A0B21" w:rsidP="006457BE">
      <w:pPr>
        <w:rPr>
          <w:rFonts w:ascii="Arial" w:hAnsi="Arial" w:cs="Arial"/>
          <w:b/>
          <w:sz w:val="20"/>
          <w:szCs w:val="20"/>
        </w:rPr>
      </w:pPr>
      <w:r>
        <w:rPr>
          <w:rFonts w:ascii="Arial" w:hAnsi="Arial" w:cs="Arial"/>
          <w:b/>
          <w:noProof/>
          <w:sz w:val="20"/>
          <w:szCs w:val="20"/>
        </w:rPr>
        <w:drawing>
          <wp:anchor distT="0" distB="0" distL="114300" distR="114300" simplePos="0" relativeHeight="251659264" behindDoc="1" locked="0" layoutInCell="1" allowOverlap="1">
            <wp:simplePos x="0" y="0"/>
            <wp:positionH relativeFrom="column">
              <wp:posOffset>476250</wp:posOffset>
            </wp:positionH>
            <wp:positionV relativeFrom="paragraph">
              <wp:posOffset>171450</wp:posOffset>
            </wp:positionV>
            <wp:extent cx="4114800" cy="2667000"/>
            <wp:effectExtent l="19050" t="0" r="0" b="0"/>
            <wp:wrapSquare wrapText="bothSides"/>
            <wp:docPr id="3" name="Picture 3" descr="DSC_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132"/>
                    <pic:cNvPicPr>
                      <a:picLocks noChangeAspect="1" noChangeArrowheads="1"/>
                    </pic:cNvPicPr>
                  </pic:nvPicPr>
                  <pic:blipFill>
                    <a:blip r:embed="rId10" cstate="print"/>
                    <a:srcRect/>
                    <a:stretch>
                      <a:fillRect/>
                    </a:stretch>
                  </pic:blipFill>
                  <pic:spPr bwMode="auto">
                    <a:xfrm>
                      <a:off x="0" y="0"/>
                      <a:ext cx="4114800" cy="2667000"/>
                    </a:xfrm>
                    <a:prstGeom prst="rect">
                      <a:avLst/>
                    </a:prstGeom>
                    <a:noFill/>
                    <a:ln w="9525">
                      <a:noFill/>
                      <a:miter lim="800000"/>
                      <a:headEnd/>
                      <a:tailEnd/>
                    </a:ln>
                  </pic:spPr>
                </pic:pic>
              </a:graphicData>
            </a:graphic>
          </wp:anchor>
        </w:drawing>
      </w:r>
    </w:p>
    <w:p w:rsidR="000A0B21" w:rsidRDefault="000A0B21" w:rsidP="006457BE">
      <w:pPr>
        <w:rPr>
          <w:rFonts w:ascii="Arial" w:hAnsi="Arial" w:cs="Arial"/>
          <w:b/>
          <w:sz w:val="20"/>
          <w:szCs w:val="20"/>
        </w:rPr>
      </w:pPr>
    </w:p>
    <w:p w:rsidR="000A0B21" w:rsidRDefault="000A0B21" w:rsidP="006457BE">
      <w:pPr>
        <w:rPr>
          <w:rFonts w:ascii="Arial" w:hAnsi="Arial" w:cs="Arial"/>
          <w:b/>
          <w:sz w:val="20"/>
          <w:szCs w:val="20"/>
        </w:rPr>
      </w:pPr>
    </w:p>
    <w:p w:rsidR="000A0B21" w:rsidRDefault="000A0B21" w:rsidP="006457BE">
      <w:pPr>
        <w:rPr>
          <w:rFonts w:ascii="Arial" w:hAnsi="Arial" w:cs="Arial"/>
          <w:b/>
          <w:sz w:val="20"/>
          <w:szCs w:val="20"/>
        </w:rPr>
      </w:pPr>
    </w:p>
    <w:p w:rsidR="000A0B21" w:rsidRDefault="000A0B21" w:rsidP="006457BE">
      <w:pPr>
        <w:rPr>
          <w:rFonts w:ascii="Arial" w:hAnsi="Arial" w:cs="Arial"/>
          <w:b/>
          <w:sz w:val="20"/>
          <w:szCs w:val="20"/>
        </w:rPr>
      </w:pPr>
    </w:p>
    <w:p w:rsidR="000A0B21" w:rsidRDefault="000A0B21" w:rsidP="006457BE">
      <w:pPr>
        <w:rPr>
          <w:rFonts w:ascii="Arial" w:hAnsi="Arial" w:cs="Arial"/>
          <w:b/>
          <w:sz w:val="20"/>
          <w:szCs w:val="20"/>
        </w:rPr>
      </w:pPr>
    </w:p>
    <w:p w:rsidR="000A0B21" w:rsidRDefault="000A0B21" w:rsidP="006457BE">
      <w:pPr>
        <w:rPr>
          <w:rFonts w:ascii="Arial" w:hAnsi="Arial" w:cs="Arial"/>
          <w:b/>
          <w:sz w:val="20"/>
          <w:szCs w:val="20"/>
        </w:rPr>
      </w:pPr>
    </w:p>
    <w:p w:rsidR="000A0B21" w:rsidRDefault="000A0B21" w:rsidP="006457BE">
      <w:pPr>
        <w:rPr>
          <w:rFonts w:ascii="Arial" w:hAnsi="Arial" w:cs="Arial"/>
          <w:b/>
          <w:sz w:val="20"/>
          <w:szCs w:val="20"/>
        </w:rPr>
      </w:pPr>
    </w:p>
    <w:p w:rsidR="000A0B21" w:rsidRDefault="000A0B21" w:rsidP="006457BE">
      <w:pPr>
        <w:rPr>
          <w:rFonts w:ascii="Arial" w:hAnsi="Arial" w:cs="Arial"/>
          <w:b/>
          <w:sz w:val="20"/>
          <w:szCs w:val="20"/>
        </w:rPr>
      </w:pPr>
    </w:p>
    <w:p w:rsidR="000A0B21" w:rsidRDefault="000A0B21" w:rsidP="006457BE">
      <w:pPr>
        <w:rPr>
          <w:rFonts w:ascii="Arial" w:hAnsi="Arial" w:cs="Arial"/>
          <w:b/>
          <w:sz w:val="20"/>
          <w:szCs w:val="20"/>
        </w:rPr>
      </w:pPr>
    </w:p>
    <w:p w:rsidR="000A0B21" w:rsidRPr="000A0B21" w:rsidRDefault="00F77FF6" w:rsidP="00F77FF6">
      <w:pPr>
        <w:pStyle w:val="ListParagraph"/>
        <w:numPr>
          <w:ilvl w:val="0"/>
          <w:numId w:val="5"/>
        </w:numPr>
        <w:spacing w:after="0" w:line="240" w:lineRule="auto"/>
        <w:jc w:val="both"/>
        <w:rPr>
          <w:rFonts w:ascii="Arial" w:hAnsi="Arial" w:cs="Arial"/>
          <w:b/>
          <w:i/>
          <w:sz w:val="18"/>
          <w:szCs w:val="18"/>
        </w:rPr>
      </w:pPr>
      <w:r>
        <w:rPr>
          <w:rFonts w:ascii="Arial" w:hAnsi="Arial" w:cs="Arial"/>
          <w:b/>
          <w:i/>
          <w:sz w:val="20"/>
          <w:szCs w:val="20"/>
        </w:rPr>
        <w:t>Environmental audit</w:t>
      </w:r>
      <w:r w:rsidRPr="00F77FF6">
        <w:rPr>
          <w:rFonts w:ascii="Arial" w:hAnsi="Arial" w:cs="Arial"/>
          <w:b/>
          <w:i/>
          <w:sz w:val="20"/>
          <w:szCs w:val="20"/>
        </w:rPr>
        <w:t xml:space="preserve">. </w:t>
      </w:r>
      <w:r w:rsidR="009C4A08">
        <w:rPr>
          <w:rFonts w:ascii="Arial" w:hAnsi="Arial" w:cs="Arial"/>
          <w:i/>
          <w:sz w:val="20"/>
          <w:szCs w:val="20"/>
        </w:rPr>
        <w:t xml:space="preserve">MGB’s </w:t>
      </w:r>
      <w:r w:rsidR="000A0B21" w:rsidRPr="000A0B21">
        <w:rPr>
          <w:rFonts w:ascii="Arial" w:hAnsi="Arial" w:cs="Arial"/>
          <w:i/>
          <w:sz w:val="20"/>
          <w:szCs w:val="20"/>
        </w:rPr>
        <w:t>Engr. Hazel Tanabe-Puyales</w:t>
      </w:r>
      <w:r w:rsidR="009C4A08">
        <w:rPr>
          <w:rFonts w:ascii="Arial" w:hAnsi="Arial" w:cs="Arial"/>
          <w:i/>
          <w:sz w:val="20"/>
          <w:szCs w:val="20"/>
        </w:rPr>
        <w:t xml:space="preserve"> </w:t>
      </w:r>
      <w:r w:rsidR="000A0B21" w:rsidRPr="000A0B21">
        <w:rPr>
          <w:rFonts w:ascii="Arial" w:hAnsi="Arial" w:cs="Arial"/>
          <w:i/>
          <w:sz w:val="20"/>
          <w:szCs w:val="20"/>
        </w:rPr>
        <w:t xml:space="preserve">inspects the areas reforested by </w:t>
      </w:r>
      <w:r>
        <w:rPr>
          <w:rFonts w:ascii="Arial" w:hAnsi="Arial" w:cs="Arial"/>
          <w:i/>
          <w:sz w:val="20"/>
          <w:szCs w:val="20"/>
        </w:rPr>
        <w:t>TVIRD</w:t>
      </w:r>
      <w:r w:rsidR="000A0B21" w:rsidRPr="000A0B21">
        <w:rPr>
          <w:rFonts w:ascii="Arial" w:hAnsi="Arial" w:cs="Arial"/>
          <w:i/>
          <w:sz w:val="20"/>
          <w:szCs w:val="20"/>
        </w:rPr>
        <w:t xml:space="preserve">. Engr. Puyales is part of the team </w:t>
      </w:r>
      <w:r>
        <w:rPr>
          <w:rFonts w:ascii="Arial" w:hAnsi="Arial" w:cs="Arial"/>
          <w:i/>
          <w:sz w:val="20"/>
          <w:szCs w:val="20"/>
        </w:rPr>
        <w:t xml:space="preserve">that </w:t>
      </w:r>
      <w:r w:rsidRPr="000A0B21">
        <w:rPr>
          <w:rFonts w:ascii="Arial" w:hAnsi="Arial" w:cs="Arial"/>
          <w:i/>
          <w:sz w:val="20"/>
          <w:szCs w:val="20"/>
        </w:rPr>
        <w:t>audit</w:t>
      </w:r>
      <w:r>
        <w:rPr>
          <w:rFonts w:ascii="Arial" w:hAnsi="Arial" w:cs="Arial"/>
          <w:i/>
          <w:sz w:val="20"/>
          <w:szCs w:val="20"/>
        </w:rPr>
        <w:t>s</w:t>
      </w:r>
      <w:r w:rsidRPr="000A0B21">
        <w:rPr>
          <w:rFonts w:ascii="Arial" w:hAnsi="Arial" w:cs="Arial"/>
          <w:i/>
          <w:sz w:val="20"/>
          <w:szCs w:val="20"/>
        </w:rPr>
        <w:t xml:space="preserve"> </w:t>
      </w:r>
      <w:r>
        <w:rPr>
          <w:rFonts w:ascii="Arial" w:hAnsi="Arial" w:cs="Arial"/>
          <w:i/>
          <w:sz w:val="20"/>
          <w:szCs w:val="20"/>
        </w:rPr>
        <w:t>m</w:t>
      </w:r>
      <w:r w:rsidR="000A0B21" w:rsidRPr="000A0B21">
        <w:rPr>
          <w:rFonts w:ascii="Arial" w:hAnsi="Arial" w:cs="Arial"/>
          <w:i/>
          <w:sz w:val="20"/>
          <w:szCs w:val="20"/>
        </w:rPr>
        <w:t xml:space="preserve">ining </w:t>
      </w:r>
      <w:r>
        <w:rPr>
          <w:rFonts w:ascii="Arial" w:hAnsi="Arial" w:cs="Arial"/>
          <w:i/>
          <w:sz w:val="20"/>
          <w:szCs w:val="20"/>
        </w:rPr>
        <w:t>f</w:t>
      </w:r>
      <w:r w:rsidR="000A0B21" w:rsidRPr="000A0B21">
        <w:rPr>
          <w:rFonts w:ascii="Arial" w:hAnsi="Arial" w:cs="Arial"/>
          <w:i/>
          <w:sz w:val="20"/>
          <w:szCs w:val="20"/>
        </w:rPr>
        <w:t xml:space="preserve">orest </w:t>
      </w:r>
      <w:r>
        <w:rPr>
          <w:rFonts w:ascii="Arial" w:hAnsi="Arial" w:cs="Arial"/>
          <w:i/>
          <w:sz w:val="20"/>
          <w:szCs w:val="20"/>
        </w:rPr>
        <w:t>p</w:t>
      </w:r>
      <w:r w:rsidR="000A0B21" w:rsidRPr="000A0B21">
        <w:rPr>
          <w:rFonts w:ascii="Arial" w:hAnsi="Arial" w:cs="Arial"/>
          <w:i/>
          <w:sz w:val="20"/>
          <w:szCs w:val="20"/>
        </w:rPr>
        <w:t>rogram</w:t>
      </w:r>
      <w:r>
        <w:rPr>
          <w:rFonts w:ascii="Arial" w:hAnsi="Arial" w:cs="Arial"/>
          <w:i/>
          <w:sz w:val="20"/>
          <w:szCs w:val="20"/>
        </w:rPr>
        <w:t>s</w:t>
      </w:r>
      <w:r w:rsidR="000A0B21" w:rsidRPr="000A0B21">
        <w:rPr>
          <w:rFonts w:ascii="Arial" w:hAnsi="Arial" w:cs="Arial"/>
          <w:i/>
          <w:sz w:val="20"/>
          <w:szCs w:val="20"/>
        </w:rPr>
        <w:t xml:space="preserve"> of </w:t>
      </w:r>
      <w:r>
        <w:rPr>
          <w:rFonts w:ascii="Arial" w:hAnsi="Arial" w:cs="Arial"/>
          <w:i/>
          <w:sz w:val="20"/>
          <w:szCs w:val="20"/>
        </w:rPr>
        <w:t xml:space="preserve">various </w:t>
      </w:r>
      <w:r w:rsidR="000A0B21" w:rsidRPr="000A0B21">
        <w:rPr>
          <w:rFonts w:ascii="Arial" w:hAnsi="Arial" w:cs="Arial"/>
          <w:i/>
          <w:sz w:val="20"/>
          <w:szCs w:val="20"/>
        </w:rPr>
        <w:t xml:space="preserve">companies </w:t>
      </w:r>
      <w:r>
        <w:rPr>
          <w:rFonts w:ascii="Arial" w:hAnsi="Arial" w:cs="Arial"/>
          <w:i/>
          <w:sz w:val="20"/>
          <w:szCs w:val="20"/>
        </w:rPr>
        <w:t>participating in the</w:t>
      </w:r>
      <w:r w:rsidR="000A0B21" w:rsidRPr="000A0B21">
        <w:rPr>
          <w:rFonts w:ascii="Arial" w:hAnsi="Arial" w:cs="Arial"/>
          <w:i/>
          <w:sz w:val="20"/>
          <w:szCs w:val="20"/>
        </w:rPr>
        <w:t xml:space="preserve"> PMEA.</w:t>
      </w:r>
      <w:r w:rsidR="009C4A08">
        <w:rPr>
          <w:rFonts w:ascii="Arial" w:hAnsi="Arial" w:cs="Arial"/>
          <w:i/>
          <w:sz w:val="20"/>
          <w:szCs w:val="20"/>
        </w:rPr>
        <w:t xml:space="preserve"> </w:t>
      </w:r>
      <w:r>
        <w:rPr>
          <w:rFonts w:ascii="Arial" w:hAnsi="Arial" w:cs="Arial"/>
          <w:i/>
          <w:sz w:val="20"/>
          <w:szCs w:val="20"/>
        </w:rPr>
        <w:t xml:space="preserve"> </w:t>
      </w:r>
    </w:p>
    <w:p w:rsidR="000A0B21" w:rsidRDefault="000A0B21" w:rsidP="006457BE">
      <w:pPr>
        <w:rPr>
          <w:rFonts w:ascii="Arial" w:hAnsi="Arial" w:cs="Arial"/>
          <w:b/>
          <w:sz w:val="20"/>
          <w:szCs w:val="20"/>
        </w:rPr>
      </w:pPr>
    </w:p>
    <w:p w:rsidR="00F77FF6" w:rsidRDefault="00F77FF6" w:rsidP="00D306A6">
      <w:pPr>
        <w:pStyle w:val="Heading2"/>
        <w:spacing w:before="0" w:line="240" w:lineRule="auto"/>
        <w:jc w:val="both"/>
        <w:rPr>
          <w:rFonts w:ascii="Arial" w:hAnsi="Arial" w:cs="Arial"/>
          <w:i/>
          <w:color w:val="auto"/>
          <w:sz w:val="18"/>
          <w:szCs w:val="18"/>
        </w:rPr>
      </w:pPr>
    </w:p>
    <w:p w:rsidR="00F77FF6" w:rsidRDefault="00F77FF6" w:rsidP="00D306A6">
      <w:pPr>
        <w:pStyle w:val="Heading2"/>
        <w:spacing w:before="0" w:line="240" w:lineRule="auto"/>
        <w:jc w:val="both"/>
        <w:rPr>
          <w:rFonts w:ascii="Arial" w:hAnsi="Arial" w:cs="Arial"/>
          <w:i/>
          <w:color w:val="auto"/>
          <w:sz w:val="18"/>
          <w:szCs w:val="18"/>
        </w:rPr>
      </w:pPr>
    </w:p>
    <w:p w:rsidR="00F77FF6" w:rsidRDefault="00F77FF6" w:rsidP="00D306A6">
      <w:pPr>
        <w:pStyle w:val="Heading2"/>
        <w:spacing w:before="0" w:line="240" w:lineRule="auto"/>
        <w:jc w:val="both"/>
        <w:rPr>
          <w:rFonts w:ascii="Arial" w:hAnsi="Arial" w:cs="Arial"/>
          <w:i/>
          <w:color w:val="auto"/>
          <w:sz w:val="18"/>
          <w:szCs w:val="18"/>
        </w:rPr>
      </w:pPr>
    </w:p>
    <w:p w:rsidR="00D306A6" w:rsidRPr="007519C1" w:rsidRDefault="00D306A6" w:rsidP="00D306A6">
      <w:pPr>
        <w:pStyle w:val="Heading2"/>
        <w:spacing w:before="0" w:line="240" w:lineRule="auto"/>
        <w:jc w:val="both"/>
        <w:rPr>
          <w:rFonts w:ascii="Arial" w:hAnsi="Arial" w:cs="Arial"/>
          <w:b w:val="0"/>
          <w:i/>
          <w:color w:val="auto"/>
          <w:sz w:val="18"/>
          <w:szCs w:val="18"/>
        </w:rPr>
      </w:pPr>
      <w:r>
        <w:rPr>
          <w:rFonts w:ascii="Arial" w:hAnsi="Arial" w:cs="Arial"/>
          <w:i/>
          <w:color w:val="auto"/>
          <w:sz w:val="18"/>
          <w:szCs w:val="18"/>
        </w:rPr>
        <w:t>A</w:t>
      </w:r>
      <w:r w:rsidRPr="007519C1">
        <w:rPr>
          <w:rFonts w:ascii="Arial" w:hAnsi="Arial" w:cs="Arial"/>
          <w:i/>
          <w:color w:val="auto"/>
          <w:sz w:val="18"/>
          <w:szCs w:val="18"/>
        </w:rPr>
        <w:t>bout TVI</w:t>
      </w:r>
    </w:p>
    <w:p w:rsidR="00D306A6" w:rsidRDefault="00D306A6" w:rsidP="00D306A6">
      <w:pPr>
        <w:spacing w:after="0" w:line="240" w:lineRule="auto"/>
        <w:jc w:val="both"/>
        <w:rPr>
          <w:rFonts w:ascii="Arial" w:hAnsi="Arial" w:cs="Arial"/>
          <w:i/>
          <w:sz w:val="18"/>
          <w:szCs w:val="18"/>
        </w:rPr>
      </w:pPr>
      <w:r w:rsidRPr="007519C1">
        <w:rPr>
          <w:rFonts w:ascii="Arial" w:hAnsi="Arial" w:cs="Arial"/>
          <w:i/>
          <w:sz w:val="18"/>
          <w:szCs w:val="18"/>
        </w:rPr>
        <w:t>TVI Resource Development (Phils.) Inc., is the Philippine affiliate of TVI Pacific Inc. (TSX: TVI), a publicly-listed Canadian mining company focused on the exploration and production of precious and base metals fro</w:t>
      </w:r>
      <w:r>
        <w:rPr>
          <w:rFonts w:ascii="Arial" w:hAnsi="Arial" w:cs="Arial"/>
          <w:i/>
          <w:sz w:val="18"/>
          <w:szCs w:val="18"/>
        </w:rPr>
        <w:t>m district-scale large-system, high-</w:t>
      </w:r>
      <w:r w:rsidRPr="007519C1">
        <w:rPr>
          <w:rFonts w:ascii="Arial" w:hAnsi="Arial" w:cs="Arial"/>
          <w:i/>
          <w:sz w:val="18"/>
          <w:szCs w:val="18"/>
        </w:rPr>
        <w:t xml:space="preserve">margin projects located in the Philippines. </w:t>
      </w:r>
    </w:p>
    <w:p w:rsidR="00D306A6" w:rsidRDefault="00D306A6" w:rsidP="00D306A6">
      <w:pPr>
        <w:spacing w:after="0" w:line="240" w:lineRule="auto"/>
        <w:jc w:val="both"/>
        <w:rPr>
          <w:rFonts w:ascii="Arial" w:hAnsi="Arial" w:cs="Arial"/>
          <w:i/>
          <w:sz w:val="18"/>
          <w:szCs w:val="18"/>
        </w:rPr>
      </w:pPr>
    </w:p>
    <w:p w:rsidR="00D306A6" w:rsidRPr="007519C1" w:rsidRDefault="00D306A6" w:rsidP="00D306A6">
      <w:pPr>
        <w:spacing w:after="0" w:line="240" w:lineRule="auto"/>
        <w:jc w:val="both"/>
        <w:rPr>
          <w:rFonts w:ascii="Arial" w:hAnsi="Arial" w:cs="Arial"/>
          <w:i/>
          <w:sz w:val="18"/>
          <w:szCs w:val="18"/>
        </w:rPr>
      </w:pPr>
      <w:r w:rsidRPr="007519C1">
        <w:rPr>
          <w:rFonts w:ascii="Arial" w:hAnsi="Arial" w:cs="Arial"/>
          <w:i/>
          <w:sz w:val="18"/>
          <w:szCs w:val="18"/>
        </w:rPr>
        <w:t>We are committed to exploration and mining practices that promote transparency, responsible stewardship of the environment, and the inalienable rights to life, dignity, and sustainable development of our host communities.</w:t>
      </w:r>
      <w:r w:rsidRPr="007519C1">
        <w:rPr>
          <w:rFonts w:ascii="Arial" w:hAnsi="Arial" w:cs="Arial"/>
          <w:i/>
          <w:sz w:val="18"/>
          <w:szCs w:val="18"/>
        </w:rPr>
        <w:br/>
      </w:r>
      <w:r w:rsidRPr="007519C1">
        <w:rPr>
          <w:rFonts w:ascii="Arial" w:hAnsi="Arial" w:cs="Arial"/>
          <w:i/>
          <w:sz w:val="18"/>
          <w:szCs w:val="18"/>
        </w:rPr>
        <w:br/>
        <w:t xml:space="preserve">Connect with us: </w:t>
      </w:r>
      <w:hyperlink r:id="rId11" w:tgtFrame="_blank" w:history="1">
        <w:r w:rsidRPr="007519C1">
          <w:rPr>
            <w:rStyle w:val="Hyperlink"/>
            <w:rFonts w:ascii="Arial" w:hAnsi="Arial" w:cs="Arial"/>
            <w:i/>
            <w:sz w:val="18"/>
            <w:szCs w:val="18"/>
          </w:rPr>
          <w:t>www.tviphilippines.com</w:t>
        </w:r>
      </w:hyperlink>
    </w:p>
    <w:p w:rsidR="00D306A6" w:rsidRPr="007519C1" w:rsidRDefault="00D306A6" w:rsidP="00D306A6">
      <w:pPr>
        <w:pStyle w:val="ListParagraph"/>
        <w:spacing w:line="240" w:lineRule="auto"/>
        <w:ind w:left="0"/>
        <w:rPr>
          <w:rFonts w:ascii="Arial" w:eastAsia="Times New Roman" w:hAnsi="Arial" w:cs="Arial"/>
          <w:b/>
          <w:bCs/>
          <w:i/>
          <w:color w:val="0D0D0D"/>
          <w:sz w:val="18"/>
          <w:szCs w:val="18"/>
        </w:rPr>
      </w:pPr>
    </w:p>
    <w:p w:rsidR="00D306A6" w:rsidRDefault="00D306A6" w:rsidP="00D306A6">
      <w:pPr>
        <w:pStyle w:val="ListParagraph"/>
        <w:spacing w:line="240" w:lineRule="auto"/>
        <w:ind w:left="0"/>
        <w:rPr>
          <w:rFonts w:ascii="Arial" w:eastAsia="Times New Roman" w:hAnsi="Arial" w:cs="Arial"/>
          <w:b/>
          <w:bCs/>
          <w:color w:val="0D0D0D"/>
          <w:sz w:val="18"/>
          <w:szCs w:val="18"/>
        </w:rPr>
      </w:pPr>
    </w:p>
    <w:p w:rsidR="00D306A6" w:rsidRPr="00DE00DD" w:rsidRDefault="00D306A6" w:rsidP="00D306A6">
      <w:pPr>
        <w:pStyle w:val="ListParagraph"/>
        <w:spacing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D306A6" w:rsidRPr="001926EC" w:rsidRDefault="00D306A6" w:rsidP="00D306A6">
      <w:pPr>
        <w:spacing w:after="0" w:line="240" w:lineRule="auto"/>
        <w:rPr>
          <w:rFonts w:ascii="Arial" w:eastAsia="Times New Roman" w:hAnsi="Arial" w:cs="Arial"/>
          <w:b/>
          <w:sz w:val="20"/>
          <w:szCs w:val="20"/>
          <w:lang w:eastAsia="en-PH"/>
        </w:rPr>
      </w:pPr>
      <w:r w:rsidRPr="001926EC">
        <w:rPr>
          <w:rFonts w:ascii="Arial" w:eastAsia="Times New Roman" w:hAnsi="Arial" w:cs="Arial"/>
          <w:b/>
          <w:sz w:val="20"/>
          <w:szCs w:val="20"/>
          <w:lang w:eastAsia="en-PH"/>
        </w:rPr>
        <w:t>Kaycee Crisostomo</w:t>
      </w:r>
    </w:p>
    <w:p w:rsidR="00D306A6" w:rsidRPr="001926EC" w:rsidRDefault="00D306A6" w:rsidP="00D306A6">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Director</w:t>
      </w:r>
      <w:r w:rsidRPr="001926EC">
        <w:rPr>
          <w:rFonts w:ascii="Arial" w:eastAsia="Times New Roman" w:hAnsi="Arial" w:cs="Arial"/>
          <w:sz w:val="20"/>
          <w:szCs w:val="20"/>
          <w:lang w:eastAsia="en-PH"/>
        </w:rPr>
        <w:t xml:space="preserve"> - Public Affairs  </w:t>
      </w:r>
    </w:p>
    <w:p w:rsidR="00D306A6" w:rsidRPr="001926EC" w:rsidRDefault="00D306A6" w:rsidP="00D306A6">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p>
    <w:p w:rsidR="00D306A6" w:rsidRPr="001926EC" w:rsidRDefault="00D306A6" w:rsidP="00D306A6">
      <w:pPr>
        <w:spacing w:after="0" w:line="240" w:lineRule="auto"/>
        <w:rPr>
          <w:rFonts w:ascii="Arial" w:eastAsia="Times New Roman" w:hAnsi="Arial" w:cs="Arial"/>
          <w:sz w:val="20"/>
          <w:szCs w:val="20"/>
          <w:lang w:eastAsia="en-PH"/>
        </w:rPr>
      </w:pPr>
    </w:p>
    <w:p w:rsidR="00D306A6" w:rsidRPr="001926EC" w:rsidRDefault="00D306A6" w:rsidP="00D306A6">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2"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p>
    <w:p w:rsidR="00D306A6" w:rsidRPr="001926EC" w:rsidRDefault="00D306A6" w:rsidP="00D306A6">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3" w:tgtFrame="_blank" w:history="1">
        <w:r w:rsidRPr="001926EC">
          <w:rPr>
            <w:rFonts w:ascii="Arial" w:eastAsia="Times New Roman" w:hAnsi="Arial" w:cs="Arial"/>
            <w:sz w:val="20"/>
            <w:szCs w:val="20"/>
            <w:lang w:eastAsia="en-PH"/>
          </w:rPr>
          <w:t>+63 2 728-8491 ext. 103</w:t>
        </w:r>
      </w:hyperlink>
    </w:p>
    <w:p w:rsidR="00D306A6" w:rsidRPr="001926EC" w:rsidRDefault="00D306A6" w:rsidP="00D306A6">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4" w:tgtFrame="_blank" w:history="1">
        <w:r w:rsidRPr="001926EC">
          <w:rPr>
            <w:rFonts w:ascii="Arial" w:eastAsia="Times New Roman" w:hAnsi="Arial" w:cs="Arial"/>
            <w:sz w:val="20"/>
            <w:szCs w:val="20"/>
            <w:lang w:eastAsia="en-PH"/>
          </w:rPr>
          <w:t>+63 917 579-1528</w:t>
        </w:r>
      </w:hyperlink>
    </w:p>
    <w:p w:rsidR="00D306A6" w:rsidRPr="00200B54" w:rsidRDefault="00D306A6" w:rsidP="00D306A6">
      <w:pPr>
        <w:spacing w:after="0" w:line="240" w:lineRule="auto"/>
        <w:rPr>
          <w:rFonts w:ascii="Arial" w:hAnsi="Arial" w:cs="Arial"/>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5" w:tgtFrame="_blank" w:history="1">
        <w:r w:rsidRPr="001926EC">
          <w:rPr>
            <w:rFonts w:ascii="Arial" w:eastAsia="Times New Roman" w:hAnsi="Arial" w:cs="Arial"/>
            <w:sz w:val="20"/>
            <w:szCs w:val="20"/>
            <w:lang w:eastAsia="en-PH"/>
          </w:rPr>
          <w:t>+63 2 728-8515</w:t>
        </w:r>
      </w:hyperlink>
      <w:r w:rsidRPr="001926EC">
        <w:rPr>
          <w:rFonts w:ascii="Arial" w:eastAsia="Times New Roman" w:hAnsi="Arial" w:cs="Arial"/>
          <w:sz w:val="20"/>
          <w:szCs w:val="20"/>
          <w:lang w:eastAsia="en-PH"/>
        </w:rPr>
        <w:t xml:space="preserve"> </w:t>
      </w:r>
    </w:p>
    <w:p w:rsidR="006457BE" w:rsidRPr="006457BE" w:rsidRDefault="006457BE" w:rsidP="00C251A2">
      <w:pPr>
        <w:spacing w:line="360" w:lineRule="auto"/>
        <w:rPr>
          <w:rFonts w:ascii="Arial" w:hAnsi="Arial" w:cs="Arial"/>
          <w:color w:val="0D0D0D" w:themeColor="text1" w:themeTint="F2"/>
          <w:sz w:val="18"/>
          <w:szCs w:val="18"/>
        </w:rPr>
      </w:pPr>
    </w:p>
    <w:p w:rsidR="007439C0" w:rsidRDefault="007439C0"/>
    <w:sectPr w:rsidR="007439C0" w:rsidSect="006F394B">
      <w:headerReference w:type="first" r:id="rId1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F29" w:rsidRDefault="000D6F29" w:rsidP="006F394B">
      <w:pPr>
        <w:spacing w:after="0" w:line="240" w:lineRule="auto"/>
      </w:pPr>
      <w:r>
        <w:separator/>
      </w:r>
    </w:p>
  </w:endnote>
  <w:endnote w:type="continuationSeparator" w:id="0">
    <w:p w:rsidR="000D6F29" w:rsidRDefault="000D6F29" w:rsidP="006F39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F29" w:rsidRDefault="000D6F29" w:rsidP="006F394B">
      <w:pPr>
        <w:spacing w:after="0" w:line="240" w:lineRule="auto"/>
      </w:pPr>
      <w:r>
        <w:separator/>
      </w:r>
    </w:p>
  </w:footnote>
  <w:footnote w:type="continuationSeparator" w:id="0">
    <w:p w:rsidR="000D6F29" w:rsidRDefault="000D6F29" w:rsidP="006F39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94B" w:rsidRDefault="00462E47">
    <w:pPr>
      <w:pStyle w:val="Header"/>
    </w:pPr>
    <w:r>
      <w:rPr>
        <w:noProof/>
      </w:rPr>
      <w:pict>
        <v:group id="_x0000_s3076" style="position:absolute;margin-left:-.15pt;margin-top:-22.5pt;width:484.25pt;height:109.5pt;z-index:-251657216" coordorigin="1465,1630" coordsize="9685,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3077" type="#_x0000_t75" alt=":Macintosh HD:Users:ronaldojabal:Desktop:TVIRD-wholelogo-copper.jpg卺䵭" style="position:absolute;left:4225;top:1630;width:3627;height:1508;visibility:visible" wrapcoords="-89 0 -89 21386 21600 21386 21600 0 -89 0">
            <v:imagedata r:id="rId1" o:title="TVIRD-wholelogo-copper"/>
          </v:shape>
          <v:shapetype id="_x0000_t202" coordsize="21600,21600" o:spt="202" path="m,l,21600r21600,l21600,xe">
            <v:stroke joinstyle="miter"/>
            <v:path gradientshapeok="t" o:connecttype="rect"/>
          </v:shapetype>
          <v:shape id="Text Box 7" o:spid="_x0000_s3078" type="#_x0000_t202" style="position:absolute;left:1465;top:3138;width:9685;height:532;visibility:visible;mso-width-relative:margin;mso-height-relative:margin;v-text-anchor:middle" wrapcoords="-33 -617 -33 20983 21633 20983 21633 -617 -33 -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" fillcolor="#b85c00" strokecolor="#963">
            <v:textbox>
              <w:txbxContent>
                <w:p w:rsidR="006F394B" w:rsidRDefault="006F394B" w:rsidP="006F394B">
                  <w:pPr>
                    <w:jc w:val="center"/>
                    <w:rPr>
                      <w:rFonts w:ascii="Arial Black" w:eastAsia="Times New Roman" w:hAnsi="Arial Black"/>
                      <w:b/>
                      <w:color w:val="FFFFFF"/>
                      <w:sz w:val="36"/>
                      <w:szCs w:val="36"/>
                      <w:lang w:val="pt-BR"/>
                    </w:rPr>
                  </w:pPr>
                  <w:r w:rsidRPr="001A37FF">
                    <w:rPr>
                      <w:rFonts w:ascii="Arial Black" w:eastAsia="Times New Roman" w:hAnsi="Arial Black"/>
                      <w:b/>
                      <w:color w:val="FFFFFF"/>
                      <w:sz w:val="36"/>
                      <w:szCs w:val="36"/>
                      <w:lang w:val="pt-BR"/>
                    </w:rPr>
                    <w:t>N   E   W   S       R   E   L   E   A   S   E</w:t>
                  </w:r>
                </w:p>
                <w:p w:rsidR="006F394B" w:rsidRPr="001A37FF" w:rsidRDefault="006F394B" w:rsidP="006F394B">
                  <w:pPr>
                    <w:jc w:val="center"/>
                    <w:rPr>
                      <w:rFonts w:ascii="Arial Black" w:eastAsia="Times New Roman" w:hAnsi="Arial Black"/>
                      <w:b/>
                      <w:color w:val="FFFFFF"/>
                      <w:sz w:val="36"/>
                      <w:szCs w:val="36"/>
                      <w:lang w:val="pt-BR"/>
                    </w:rPr>
                  </w:pPr>
                </w:p>
                <w:p w:rsidR="006F394B" w:rsidRPr="001A37FF" w:rsidRDefault="006F394B" w:rsidP="006F394B">
                  <w:pPr>
                    <w:rPr>
                      <w:rFonts w:eastAsia="Times New Roman"/>
                      <w:lang w:val="pt-BR"/>
                    </w:rPr>
                  </w:pPr>
                </w:p>
              </w:txbxContent>
            </v:textbox>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36819"/>
    <w:multiLevelType w:val="hybridMultilevel"/>
    <w:tmpl w:val="A2981EC6"/>
    <w:lvl w:ilvl="0" w:tplc="F8E03C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2E4AC5"/>
    <w:multiLevelType w:val="hybridMultilevel"/>
    <w:tmpl w:val="A2981EC6"/>
    <w:lvl w:ilvl="0" w:tplc="F8E03C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0E390D"/>
    <w:multiLevelType w:val="hybridMultilevel"/>
    <w:tmpl w:val="AFDCF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3F6365"/>
    <w:multiLevelType w:val="multilevel"/>
    <w:tmpl w:val="E0EC75F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5EC90B34"/>
    <w:multiLevelType w:val="hybridMultilevel"/>
    <w:tmpl w:val="ED08E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2"/>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6626"/>
    <o:shapelayout v:ext="edit">
      <o:idmap v:ext="edit" data="3"/>
    </o:shapelayout>
  </w:hdrShapeDefaults>
  <w:footnotePr>
    <w:footnote w:id="-1"/>
    <w:footnote w:id="0"/>
  </w:footnotePr>
  <w:endnotePr>
    <w:endnote w:id="-1"/>
    <w:endnote w:id="0"/>
  </w:endnotePr>
  <w:compat/>
  <w:rsids>
    <w:rsidRoot w:val="00C251A2"/>
    <w:rsid w:val="00005BB4"/>
    <w:rsid w:val="000226D4"/>
    <w:rsid w:val="00041F1B"/>
    <w:rsid w:val="00055356"/>
    <w:rsid w:val="0007550C"/>
    <w:rsid w:val="000A0B21"/>
    <w:rsid w:val="000C0DCD"/>
    <w:rsid w:val="000D6F29"/>
    <w:rsid w:val="00124600"/>
    <w:rsid w:val="00153AF6"/>
    <w:rsid w:val="00183D92"/>
    <w:rsid w:val="00212032"/>
    <w:rsid w:val="00224F74"/>
    <w:rsid w:val="00253125"/>
    <w:rsid w:val="00260791"/>
    <w:rsid w:val="002A103F"/>
    <w:rsid w:val="002A141C"/>
    <w:rsid w:val="002C451F"/>
    <w:rsid w:val="00304BF6"/>
    <w:rsid w:val="003067B1"/>
    <w:rsid w:val="003A69DE"/>
    <w:rsid w:val="003C0B27"/>
    <w:rsid w:val="003E2A33"/>
    <w:rsid w:val="003E477B"/>
    <w:rsid w:val="003E664E"/>
    <w:rsid w:val="003F6F32"/>
    <w:rsid w:val="00432420"/>
    <w:rsid w:val="00432456"/>
    <w:rsid w:val="004579ED"/>
    <w:rsid w:val="00462E47"/>
    <w:rsid w:val="004635D3"/>
    <w:rsid w:val="004A3910"/>
    <w:rsid w:val="004F29A9"/>
    <w:rsid w:val="0051712D"/>
    <w:rsid w:val="00531320"/>
    <w:rsid w:val="00540C22"/>
    <w:rsid w:val="00583C86"/>
    <w:rsid w:val="0058507B"/>
    <w:rsid w:val="005F399F"/>
    <w:rsid w:val="00635EF8"/>
    <w:rsid w:val="006379B3"/>
    <w:rsid w:val="006457BE"/>
    <w:rsid w:val="0066633E"/>
    <w:rsid w:val="00686FA5"/>
    <w:rsid w:val="006F394B"/>
    <w:rsid w:val="00724878"/>
    <w:rsid w:val="00727696"/>
    <w:rsid w:val="00731080"/>
    <w:rsid w:val="007439C0"/>
    <w:rsid w:val="007D6D9A"/>
    <w:rsid w:val="009227EC"/>
    <w:rsid w:val="009417C5"/>
    <w:rsid w:val="00971D39"/>
    <w:rsid w:val="009B45C2"/>
    <w:rsid w:val="009C4A08"/>
    <w:rsid w:val="00AF256E"/>
    <w:rsid w:val="00AF3C83"/>
    <w:rsid w:val="00AF7E6A"/>
    <w:rsid w:val="00B04280"/>
    <w:rsid w:val="00B34B6F"/>
    <w:rsid w:val="00B506B6"/>
    <w:rsid w:val="00B6067C"/>
    <w:rsid w:val="00BA570A"/>
    <w:rsid w:val="00C251A2"/>
    <w:rsid w:val="00C542F4"/>
    <w:rsid w:val="00C547F4"/>
    <w:rsid w:val="00CB46D8"/>
    <w:rsid w:val="00CB5647"/>
    <w:rsid w:val="00CC14B7"/>
    <w:rsid w:val="00CD63D3"/>
    <w:rsid w:val="00CE383F"/>
    <w:rsid w:val="00CE622A"/>
    <w:rsid w:val="00D27D2D"/>
    <w:rsid w:val="00D306A6"/>
    <w:rsid w:val="00D85EC9"/>
    <w:rsid w:val="00DD08B8"/>
    <w:rsid w:val="00E0056B"/>
    <w:rsid w:val="00E33D6C"/>
    <w:rsid w:val="00F50E9A"/>
    <w:rsid w:val="00F74A83"/>
    <w:rsid w:val="00F754AF"/>
    <w:rsid w:val="00F77FF6"/>
    <w:rsid w:val="00FE33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1A2"/>
    <w:rPr>
      <w:rFonts w:ascii="Calibri" w:eastAsia="Calibri" w:hAnsi="Calibri" w:cs="Times New Roman"/>
    </w:rPr>
  </w:style>
  <w:style w:type="paragraph" w:styleId="Heading2">
    <w:name w:val="heading 2"/>
    <w:basedOn w:val="Normal"/>
    <w:next w:val="Normal"/>
    <w:link w:val="Heading2Char"/>
    <w:uiPriority w:val="9"/>
    <w:unhideWhenUsed/>
    <w:qFormat/>
    <w:rsid w:val="00AF25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F394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F394B"/>
    <w:rPr>
      <w:rFonts w:ascii="Calibri" w:eastAsia="Calibri" w:hAnsi="Calibri" w:cs="Times New Roman"/>
    </w:rPr>
  </w:style>
  <w:style w:type="paragraph" w:styleId="Footer">
    <w:name w:val="footer"/>
    <w:basedOn w:val="Normal"/>
    <w:link w:val="FooterChar"/>
    <w:uiPriority w:val="99"/>
    <w:semiHidden/>
    <w:unhideWhenUsed/>
    <w:rsid w:val="006F394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F394B"/>
    <w:rPr>
      <w:rFonts w:ascii="Calibri" w:eastAsia="Calibri" w:hAnsi="Calibri" w:cs="Times New Roman"/>
    </w:rPr>
  </w:style>
  <w:style w:type="character" w:customStyle="1" w:styleId="Heading2Char">
    <w:name w:val="Heading 2 Char"/>
    <w:basedOn w:val="DefaultParagraphFont"/>
    <w:link w:val="Heading2"/>
    <w:uiPriority w:val="9"/>
    <w:rsid w:val="00AF256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6457BE"/>
    <w:rPr>
      <w:color w:val="0000FF"/>
      <w:u w:val="single"/>
    </w:rPr>
  </w:style>
  <w:style w:type="paragraph" w:styleId="ListParagraph">
    <w:name w:val="List Paragraph"/>
    <w:basedOn w:val="Normal"/>
    <w:uiPriority w:val="34"/>
    <w:qFormat/>
    <w:rsid w:val="00B6067C"/>
    <w:pPr>
      <w:ind w:left="720"/>
      <w:contextualSpacing/>
    </w:pPr>
  </w:style>
  <w:style w:type="paragraph" w:styleId="BalloonText">
    <w:name w:val="Balloon Text"/>
    <w:basedOn w:val="Normal"/>
    <w:link w:val="BalloonTextChar"/>
    <w:uiPriority w:val="99"/>
    <w:semiHidden/>
    <w:unhideWhenUsed/>
    <w:rsid w:val="000C0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DCD"/>
    <w:rPr>
      <w:rFonts w:ascii="Tahoma" w:eastAsia="Calibri" w:hAnsi="Tahoma" w:cs="Tahoma"/>
      <w:sz w:val="16"/>
      <w:szCs w:val="16"/>
    </w:rPr>
  </w:style>
  <w:style w:type="character" w:styleId="CommentReference">
    <w:name w:val="annotation reference"/>
    <w:basedOn w:val="DefaultParagraphFont"/>
    <w:uiPriority w:val="99"/>
    <w:semiHidden/>
    <w:unhideWhenUsed/>
    <w:rsid w:val="006379B3"/>
    <w:rPr>
      <w:sz w:val="16"/>
      <w:szCs w:val="16"/>
    </w:rPr>
  </w:style>
  <w:style w:type="paragraph" w:styleId="CommentText">
    <w:name w:val="annotation text"/>
    <w:basedOn w:val="Normal"/>
    <w:link w:val="CommentTextChar"/>
    <w:uiPriority w:val="99"/>
    <w:semiHidden/>
    <w:unhideWhenUsed/>
    <w:rsid w:val="006379B3"/>
    <w:pPr>
      <w:spacing w:line="240" w:lineRule="auto"/>
    </w:pPr>
    <w:rPr>
      <w:sz w:val="20"/>
      <w:szCs w:val="20"/>
    </w:rPr>
  </w:style>
  <w:style w:type="character" w:customStyle="1" w:styleId="CommentTextChar">
    <w:name w:val="Comment Text Char"/>
    <w:basedOn w:val="DefaultParagraphFont"/>
    <w:link w:val="CommentText"/>
    <w:uiPriority w:val="99"/>
    <w:semiHidden/>
    <w:rsid w:val="006379B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379B3"/>
    <w:rPr>
      <w:b/>
      <w:bCs/>
    </w:rPr>
  </w:style>
  <w:style w:type="character" w:customStyle="1" w:styleId="CommentSubjectChar">
    <w:name w:val="Comment Subject Char"/>
    <w:basedOn w:val="CommentTextChar"/>
    <w:link w:val="CommentSubject"/>
    <w:uiPriority w:val="99"/>
    <w:semiHidden/>
    <w:rsid w:val="006379B3"/>
    <w:rPr>
      <w:b/>
      <w:bCs/>
    </w:rPr>
  </w:style>
  <w:style w:type="paragraph" w:customStyle="1" w:styleId="Default">
    <w:name w:val="Default"/>
    <w:rsid w:val="003067B1"/>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094325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tel:%2B63%202%20728%208491%20ext.%2010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aycee.crisostomo@tvipacific.com.ph"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viphilippines.com" TargetMode="External"/><Relationship Id="rId5" Type="http://schemas.openxmlformats.org/officeDocument/2006/relationships/webSettings" Target="webSettings.xml"/><Relationship Id="rId15" Type="http://schemas.openxmlformats.org/officeDocument/2006/relationships/hyperlink" Target="tel:%2B63%202%20728%208515"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tel:%2B63%20917%20579%20152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4A97E1-AE35-480E-87DC-E08CD300B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1046</Words>
  <Characters>5966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dcterms:created xsi:type="dcterms:W3CDTF">2013-11-29T04:13:00Z</dcterms:created>
  <dcterms:modified xsi:type="dcterms:W3CDTF">2013-11-29T04:13:00Z</dcterms:modified>
</cp:coreProperties>
</file>